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BE00" w14:textId="77777777" w:rsidR="00361308" w:rsidRDefault="00361308" w:rsidP="00D27AA1">
      <w:pPr>
        <w:spacing w:line="240" w:lineRule="auto"/>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D2410F" w:rsidRPr="00D2410F" w14:paraId="0664D7E7" w14:textId="77777777" w:rsidTr="00E45D2A">
        <w:tc>
          <w:tcPr>
            <w:tcW w:w="9923" w:type="dxa"/>
            <w:tcBorders>
              <w:bottom w:val="dashSmallGap" w:sz="4" w:space="0" w:color="auto"/>
            </w:tcBorders>
          </w:tcPr>
          <w:p w14:paraId="3C67B88B" w14:textId="77777777" w:rsidR="00D2410F" w:rsidRPr="0082488B" w:rsidRDefault="00D2410F" w:rsidP="00D27AA1">
            <w:pPr>
              <w:spacing w:after="120"/>
              <w:rPr>
                <w:rFonts w:asciiTheme="majorHAnsi" w:hAnsiTheme="majorHAnsi" w:cstheme="majorHAnsi"/>
                <w:b/>
                <w:bCs/>
                <w:sz w:val="20"/>
                <w:szCs w:val="20"/>
              </w:rPr>
            </w:pPr>
            <w:r w:rsidRPr="0082488B">
              <w:rPr>
                <w:rFonts w:asciiTheme="majorHAnsi" w:hAnsiTheme="majorHAnsi" w:cstheme="majorHAnsi"/>
                <w:b/>
                <w:bCs/>
                <w:sz w:val="20"/>
                <w:szCs w:val="20"/>
              </w:rPr>
              <w:t xml:space="preserve">HOW TO USE THIS DOCUMENT  </w:t>
            </w:r>
          </w:p>
          <w:p w14:paraId="405FCCAC" w14:textId="38C74824" w:rsidR="00D2410F" w:rsidRPr="0082488B" w:rsidRDefault="00D2410F" w:rsidP="00D27AA1">
            <w:pPr>
              <w:spacing w:after="120"/>
              <w:rPr>
                <w:rFonts w:asciiTheme="majorHAnsi" w:hAnsiTheme="majorHAnsi" w:cstheme="majorHAnsi"/>
                <w:sz w:val="20"/>
                <w:szCs w:val="20"/>
              </w:rPr>
            </w:pPr>
            <w:r w:rsidRPr="0082488B">
              <w:rPr>
                <w:rFonts w:asciiTheme="majorHAnsi" w:hAnsiTheme="majorHAnsi" w:cstheme="majorHAnsi"/>
                <w:sz w:val="20"/>
                <w:szCs w:val="20"/>
              </w:rPr>
              <w:t>The purpose of this document is to provide guidance on completing a Target Market Determination (TMD) to meet the requirements of</w:t>
            </w:r>
            <w:r w:rsidR="004916DA">
              <w:rPr>
                <w:rFonts w:asciiTheme="majorHAnsi" w:hAnsiTheme="majorHAnsi" w:cstheme="majorHAnsi"/>
                <w:sz w:val="20"/>
                <w:szCs w:val="20"/>
              </w:rPr>
              <w:t xml:space="preserve"> Part 7.8A of the </w:t>
            </w:r>
            <w:r w:rsidR="004916DA">
              <w:rPr>
                <w:rFonts w:asciiTheme="majorHAnsi" w:hAnsiTheme="majorHAnsi" w:cstheme="majorHAnsi"/>
                <w:i/>
                <w:iCs/>
                <w:sz w:val="20"/>
                <w:szCs w:val="20"/>
              </w:rPr>
              <w:t>Corporations Act 2001</w:t>
            </w:r>
            <w:r w:rsidR="0098476D">
              <w:rPr>
                <w:rFonts w:asciiTheme="majorHAnsi" w:hAnsiTheme="majorHAnsi" w:cstheme="majorHAnsi"/>
                <w:i/>
                <w:iCs/>
                <w:sz w:val="20"/>
                <w:szCs w:val="20"/>
              </w:rPr>
              <w:t>.</w:t>
            </w:r>
            <w:r w:rsidRPr="0082488B">
              <w:rPr>
                <w:rFonts w:asciiTheme="majorHAnsi" w:hAnsiTheme="majorHAnsi" w:cstheme="majorHAnsi"/>
                <w:sz w:val="20"/>
                <w:szCs w:val="20"/>
              </w:rPr>
              <w:t xml:space="preserve">  </w:t>
            </w:r>
          </w:p>
          <w:p w14:paraId="3D2B4F92" w14:textId="377485DC" w:rsidR="00FA2421" w:rsidRDefault="00D2410F" w:rsidP="00D27AA1">
            <w:pPr>
              <w:spacing w:after="120"/>
              <w:rPr>
                <w:rFonts w:asciiTheme="majorHAnsi" w:hAnsiTheme="majorHAnsi" w:cstheme="majorHAnsi"/>
                <w:sz w:val="20"/>
                <w:szCs w:val="20"/>
              </w:rPr>
            </w:pPr>
            <w:r w:rsidRPr="0082488B">
              <w:rPr>
                <w:rFonts w:asciiTheme="majorHAnsi" w:hAnsiTheme="majorHAnsi" w:cstheme="majorHAnsi"/>
                <w:sz w:val="20"/>
                <w:szCs w:val="20"/>
              </w:rPr>
              <w:t>In using this document consider the nature of the product, including any product variations, and the distribution approach when creating TMD.</w:t>
            </w:r>
            <w:r w:rsidR="00FA2421">
              <w:rPr>
                <w:rFonts w:asciiTheme="majorHAnsi" w:hAnsiTheme="majorHAnsi" w:cstheme="majorHAnsi"/>
                <w:sz w:val="20"/>
                <w:szCs w:val="20"/>
              </w:rPr>
              <w:t xml:space="preserve"> Issuers and distributors will be required to take all reasonable steps that will, or are reasonably likely to, result in distribution being consistent with the TMD. </w:t>
            </w:r>
            <w:r w:rsidR="00107769">
              <w:rPr>
                <w:rFonts w:asciiTheme="majorHAnsi" w:hAnsiTheme="majorHAnsi" w:cstheme="majorHAnsi"/>
                <w:sz w:val="20"/>
                <w:szCs w:val="20"/>
              </w:rPr>
              <w:t xml:space="preserve">It is, therefore, important that </w:t>
            </w:r>
            <w:r w:rsidR="002570B1">
              <w:rPr>
                <w:rFonts w:asciiTheme="majorHAnsi" w:hAnsiTheme="majorHAnsi" w:cstheme="majorHAnsi"/>
                <w:sz w:val="20"/>
                <w:szCs w:val="20"/>
              </w:rPr>
              <w:t xml:space="preserve">the TMD reflects the class of consumers that comprises the target market for a product and matters relevant to the product’s distribution and review. </w:t>
            </w:r>
          </w:p>
          <w:p w14:paraId="4609DAAC" w14:textId="068678EF" w:rsidR="003F71F5" w:rsidRPr="000D01E7" w:rsidRDefault="003F71F5" w:rsidP="00D27AA1">
            <w:pPr>
              <w:spacing w:after="120"/>
              <w:rPr>
                <w:rFonts w:asciiTheme="majorHAnsi" w:hAnsiTheme="majorHAnsi" w:cstheme="majorHAnsi"/>
                <w:b/>
                <w:bCs/>
                <w:sz w:val="20"/>
                <w:szCs w:val="20"/>
              </w:rPr>
            </w:pPr>
            <w:r>
              <w:rPr>
                <w:rFonts w:asciiTheme="majorHAnsi" w:hAnsiTheme="majorHAnsi" w:cstheme="majorHAnsi"/>
                <w:b/>
                <w:bCs/>
                <w:sz w:val="20"/>
                <w:szCs w:val="20"/>
              </w:rPr>
              <w:t>Review of the TMD</w:t>
            </w:r>
          </w:p>
          <w:p w14:paraId="6774C98B" w14:textId="21188DEF" w:rsidR="00FA2421" w:rsidRPr="000D01E7" w:rsidRDefault="00FA2421" w:rsidP="00D27AA1">
            <w:pPr>
              <w:spacing w:after="120"/>
              <w:rPr>
                <w:rFonts w:asciiTheme="majorHAnsi" w:hAnsiTheme="majorHAnsi" w:cstheme="majorHAnsi"/>
                <w:sz w:val="20"/>
                <w:szCs w:val="20"/>
              </w:rPr>
            </w:pPr>
            <w:r>
              <w:rPr>
                <w:rFonts w:asciiTheme="majorHAnsi" w:hAnsiTheme="majorHAnsi" w:cstheme="majorHAnsi"/>
                <w:sz w:val="20"/>
                <w:szCs w:val="20"/>
              </w:rPr>
              <w:t xml:space="preserve">Under the Design and Distribution Obligations (DDO) regime there is </w:t>
            </w:r>
            <w:r w:rsidR="00107769">
              <w:rPr>
                <w:rFonts w:asciiTheme="majorHAnsi" w:hAnsiTheme="majorHAnsi" w:cstheme="majorHAnsi"/>
                <w:sz w:val="20"/>
                <w:szCs w:val="20"/>
              </w:rPr>
              <w:t xml:space="preserve">also </w:t>
            </w:r>
            <w:r>
              <w:rPr>
                <w:rFonts w:asciiTheme="majorHAnsi" w:hAnsiTheme="majorHAnsi" w:cstheme="majorHAnsi"/>
                <w:sz w:val="20"/>
                <w:szCs w:val="20"/>
              </w:rPr>
              <w:t xml:space="preserve">an obligation to review the TMD (s 994C of the </w:t>
            </w:r>
            <w:r>
              <w:rPr>
                <w:rFonts w:asciiTheme="majorHAnsi" w:hAnsiTheme="majorHAnsi" w:cstheme="majorHAnsi"/>
                <w:i/>
                <w:iCs/>
                <w:sz w:val="20"/>
                <w:szCs w:val="20"/>
              </w:rPr>
              <w:t>Corporations Act 2001</w:t>
            </w:r>
            <w:r>
              <w:rPr>
                <w:rFonts w:asciiTheme="majorHAnsi" w:hAnsiTheme="majorHAnsi" w:cstheme="majorHAnsi"/>
                <w:sz w:val="20"/>
                <w:szCs w:val="20"/>
              </w:rPr>
              <w:t>).</w:t>
            </w:r>
            <w:r w:rsidR="00107769">
              <w:rPr>
                <w:rFonts w:asciiTheme="majorHAnsi" w:hAnsiTheme="majorHAnsi" w:cstheme="majorHAnsi"/>
                <w:sz w:val="20"/>
                <w:szCs w:val="20"/>
              </w:rPr>
              <w:t xml:space="preserve"> The TMD cannot be a ‘set and forget’ document.</w:t>
            </w:r>
            <w:r>
              <w:rPr>
                <w:rFonts w:asciiTheme="majorHAnsi" w:hAnsiTheme="majorHAnsi" w:cstheme="majorHAnsi"/>
                <w:sz w:val="20"/>
                <w:szCs w:val="20"/>
              </w:rPr>
              <w:t xml:space="preserve"> </w:t>
            </w:r>
            <w:r w:rsidR="005734C0">
              <w:rPr>
                <w:rFonts w:asciiTheme="majorHAnsi" w:hAnsiTheme="majorHAnsi" w:cstheme="majorHAnsi"/>
                <w:sz w:val="20"/>
                <w:szCs w:val="20"/>
              </w:rPr>
              <w:t xml:space="preserve">Trustees should satisfy their review obligations as part of the DDO and their Member Outcomes obligations in tandem to ensure that both sets of obligations are implemented efficiently and draw insights. </w:t>
            </w:r>
            <w:r w:rsidR="00107769">
              <w:rPr>
                <w:rFonts w:asciiTheme="majorHAnsi" w:hAnsiTheme="majorHAnsi" w:cstheme="majorHAnsi"/>
                <w:sz w:val="20"/>
                <w:szCs w:val="20"/>
              </w:rPr>
              <w:t xml:space="preserve">As part of the periodic review of the TMD, trustees should assess whether the class of consumers that hold the product is consistent with the target market. </w:t>
            </w:r>
          </w:p>
        </w:tc>
      </w:tr>
    </w:tbl>
    <w:p w14:paraId="2A85573F" w14:textId="71E63688" w:rsidR="008204B8" w:rsidRDefault="00F05C8F" w:rsidP="00D27AA1">
      <w:pPr>
        <w:spacing w:line="240" w:lineRule="auto"/>
        <w:rPr>
          <w:rFonts w:asciiTheme="majorHAnsi" w:hAnsiTheme="majorHAnsi" w:cstheme="majorHAnsi"/>
        </w:rPr>
      </w:pPr>
      <w:r w:rsidRPr="00B5299D">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7C6E3F6" wp14:editId="6E281A5D">
                <wp:simplePos x="0" y="0"/>
                <wp:positionH relativeFrom="margin">
                  <wp:align>right</wp:align>
                </wp:positionH>
                <wp:positionV relativeFrom="paragraph">
                  <wp:posOffset>202730</wp:posOffset>
                </wp:positionV>
                <wp:extent cx="6305798" cy="2347784"/>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6305798" cy="2347784"/>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FD592" w14:textId="425F6789" w:rsidR="00B5299D" w:rsidRPr="00401616" w:rsidRDefault="00B5299D" w:rsidP="00B5299D">
                            <w:pPr>
                              <w:rPr>
                                <w:rFonts w:asciiTheme="majorHAnsi" w:hAnsiTheme="majorHAnsi" w:cstheme="majorHAnsi"/>
                                <w:b/>
                                <w:bCs/>
                                <w:color w:val="A6A6A6" w:themeColor="background1" w:themeShade="A6"/>
                                <w:sz w:val="56"/>
                                <w:szCs w:val="56"/>
                              </w:rPr>
                            </w:pPr>
                            <w:r w:rsidRPr="00401616">
                              <w:rPr>
                                <w:rFonts w:asciiTheme="majorHAnsi" w:hAnsiTheme="majorHAnsi" w:cstheme="majorHAnsi"/>
                                <w:b/>
                                <w:bCs/>
                                <w:color w:val="A6A6A6" w:themeColor="background1" w:themeShade="A6"/>
                                <w:sz w:val="56"/>
                                <w:szCs w:val="56"/>
                              </w:rPr>
                              <w:t>Target Market Determination</w:t>
                            </w:r>
                          </w:p>
                          <w:p w14:paraId="2E0BCD96" w14:textId="126CD42E" w:rsidR="00517DA5" w:rsidRDefault="00B5299D" w:rsidP="00B5299D">
                            <w:pPr>
                              <w:rPr>
                                <w:rFonts w:asciiTheme="majorHAnsi" w:hAnsiTheme="majorHAnsi" w:cstheme="majorHAnsi"/>
                                <w:color w:val="A6A6A6" w:themeColor="background1" w:themeShade="A6"/>
                                <w:sz w:val="36"/>
                                <w:szCs w:val="36"/>
                              </w:rPr>
                            </w:pPr>
                            <w:r w:rsidRPr="009A16A2">
                              <w:rPr>
                                <w:rFonts w:asciiTheme="majorHAnsi" w:hAnsiTheme="majorHAnsi" w:cstheme="majorHAnsi"/>
                                <w:color w:val="A6A6A6" w:themeColor="background1" w:themeShade="A6"/>
                                <w:sz w:val="36"/>
                                <w:szCs w:val="36"/>
                              </w:rPr>
                              <w:t>For [</w:t>
                            </w:r>
                            <w:r w:rsidRPr="009A16A2">
                              <w:rPr>
                                <w:rFonts w:asciiTheme="majorHAnsi" w:hAnsiTheme="majorHAnsi" w:cstheme="majorHAnsi"/>
                                <w:i/>
                                <w:iCs/>
                                <w:color w:val="FF0000"/>
                                <w:sz w:val="36"/>
                                <w:szCs w:val="36"/>
                              </w:rPr>
                              <w:t>product</w:t>
                            </w:r>
                            <w:r w:rsidR="00242F78">
                              <w:rPr>
                                <w:rFonts w:asciiTheme="majorHAnsi" w:hAnsiTheme="majorHAnsi" w:cstheme="majorHAnsi"/>
                                <w:i/>
                                <w:iCs/>
                                <w:color w:val="FF0000"/>
                                <w:sz w:val="36"/>
                                <w:szCs w:val="36"/>
                              </w:rPr>
                              <w:t xml:space="preserve"> – outline the product</w:t>
                            </w:r>
                            <w:r w:rsidRPr="009A16A2">
                              <w:rPr>
                                <w:rFonts w:asciiTheme="majorHAnsi" w:hAnsiTheme="majorHAnsi" w:cstheme="majorHAnsi"/>
                                <w:color w:val="A6A6A6" w:themeColor="background1" w:themeShade="A6"/>
                                <w:sz w:val="36"/>
                                <w:szCs w:val="36"/>
                              </w:rPr>
                              <w:t xml:space="preserve">] </w:t>
                            </w:r>
                          </w:p>
                          <w:p w14:paraId="3D8DA5C1" w14:textId="002246AE" w:rsidR="00242F78" w:rsidRPr="009A16A2" w:rsidRDefault="00242F78" w:rsidP="00242F78">
                            <w:pPr>
                              <w:rPr>
                                <w:rFonts w:asciiTheme="majorHAnsi" w:hAnsiTheme="majorHAnsi" w:cstheme="majorHAnsi"/>
                                <w:color w:val="A6A6A6" w:themeColor="background1" w:themeShade="A6"/>
                                <w:sz w:val="36"/>
                                <w:szCs w:val="36"/>
                              </w:rPr>
                            </w:pPr>
                            <w:r w:rsidRPr="009A16A2">
                              <w:rPr>
                                <w:rFonts w:asciiTheme="majorHAnsi" w:hAnsiTheme="majorHAnsi" w:cstheme="majorHAnsi"/>
                                <w:color w:val="A6A6A6" w:themeColor="background1" w:themeShade="A6"/>
                                <w:sz w:val="36"/>
                                <w:szCs w:val="36"/>
                              </w:rPr>
                              <w:t>([</w:t>
                            </w:r>
                            <w:r>
                              <w:rPr>
                                <w:rFonts w:asciiTheme="majorHAnsi" w:hAnsiTheme="majorHAnsi" w:cstheme="majorHAnsi"/>
                                <w:color w:val="FF0000"/>
                                <w:sz w:val="36"/>
                                <w:szCs w:val="36"/>
                              </w:rPr>
                              <w:t>Trustee name</w:t>
                            </w:r>
                            <w:r w:rsidRPr="009A16A2">
                              <w:rPr>
                                <w:rFonts w:asciiTheme="majorHAnsi" w:hAnsiTheme="majorHAnsi" w:cstheme="majorHAnsi"/>
                                <w:color w:val="A6A6A6" w:themeColor="background1" w:themeShade="A6"/>
                                <w:sz w:val="36"/>
                                <w:szCs w:val="36"/>
                              </w:rPr>
                              <w:t>])</w:t>
                            </w:r>
                            <w:r w:rsidRPr="00517DA5">
                              <w:rPr>
                                <w:rFonts w:asciiTheme="majorHAnsi" w:hAnsiTheme="majorHAnsi" w:cstheme="majorHAnsi"/>
                                <w:color w:val="A6A6A6" w:themeColor="background1" w:themeShade="A6"/>
                                <w:sz w:val="36"/>
                                <w:szCs w:val="36"/>
                              </w:rPr>
                              <w:t xml:space="preserve"> </w:t>
                            </w:r>
                            <w:r w:rsidRPr="009A16A2">
                              <w:rPr>
                                <w:rFonts w:asciiTheme="majorHAnsi" w:hAnsiTheme="majorHAnsi" w:cstheme="majorHAnsi"/>
                                <w:color w:val="A6A6A6" w:themeColor="background1" w:themeShade="A6"/>
                                <w:sz w:val="36"/>
                                <w:szCs w:val="36"/>
                              </w:rPr>
                              <w:t>([</w:t>
                            </w:r>
                            <w:r>
                              <w:rPr>
                                <w:rFonts w:asciiTheme="majorHAnsi" w:hAnsiTheme="majorHAnsi" w:cstheme="majorHAnsi"/>
                                <w:color w:val="FF0000"/>
                                <w:sz w:val="36"/>
                                <w:szCs w:val="36"/>
                              </w:rPr>
                              <w:t>Details about the superannuation fund</w:t>
                            </w:r>
                            <w:r w:rsidRPr="009A16A2">
                              <w:rPr>
                                <w:rFonts w:asciiTheme="majorHAnsi" w:hAnsiTheme="majorHAnsi" w:cstheme="majorHAnsi"/>
                                <w:color w:val="A6A6A6" w:themeColor="background1" w:themeShade="A6"/>
                                <w:sz w:val="36"/>
                                <w:szCs w:val="36"/>
                              </w:rPr>
                              <w:t>])</w:t>
                            </w:r>
                            <w:r w:rsidRPr="00517DA5">
                              <w:rPr>
                                <w:rFonts w:asciiTheme="majorHAnsi" w:hAnsiTheme="majorHAnsi" w:cstheme="majorHAnsi"/>
                                <w:color w:val="A6A6A6" w:themeColor="background1" w:themeShade="A6"/>
                                <w:sz w:val="36"/>
                                <w:szCs w:val="36"/>
                              </w:rPr>
                              <w:t xml:space="preserve"> </w:t>
                            </w:r>
                            <w:r w:rsidR="009949B5" w:rsidRPr="009A16A2">
                              <w:rPr>
                                <w:rFonts w:asciiTheme="majorHAnsi" w:hAnsiTheme="majorHAnsi" w:cstheme="majorHAnsi"/>
                                <w:color w:val="A6A6A6" w:themeColor="background1" w:themeShade="A6"/>
                                <w:sz w:val="36"/>
                                <w:szCs w:val="36"/>
                              </w:rPr>
                              <w:t>([</w:t>
                            </w:r>
                            <w:r w:rsidR="009949B5">
                              <w:rPr>
                                <w:rFonts w:asciiTheme="majorHAnsi" w:hAnsiTheme="majorHAnsi" w:cstheme="majorHAnsi"/>
                                <w:color w:val="FF0000"/>
                                <w:sz w:val="36"/>
                                <w:szCs w:val="36"/>
                              </w:rPr>
                              <w:t>Sub-plan name – if relevant</w:t>
                            </w:r>
                            <w:r w:rsidR="009949B5" w:rsidRPr="009A16A2">
                              <w:rPr>
                                <w:rFonts w:asciiTheme="majorHAnsi" w:hAnsiTheme="majorHAnsi" w:cstheme="majorHAnsi"/>
                                <w:color w:val="A6A6A6" w:themeColor="background1" w:themeShade="A6"/>
                                <w:sz w:val="36"/>
                                <w:szCs w:val="36"/>
                              </w:rPr>
                              <w:t>])</w:t>
                            </w:r>
                          </w:p>
                          <w:p w14:paraId="33724C9D" w14:textId="7414A314" w:rsidR="00517DA5" w:rsidRPr="009A16A2" w:rsidRDefault="00B5299D" w:rsidP="00517DA5">
                            <w:pPr>
                              <w:rPr>
                                <w:rFonts w:asciiTheme="majorHAnsi" w:hAnsiTheme="majorHAnsi" w:cstheme="majorHAnsi"/>
                                <w:color w:val="A6A6A6" w:themeColor="background1" w:themeShade="A6"/>
                                <w:sz w:val="36"/>
                                <w:szCs w:val="36"/>
                              </w:rPr>
                            </w:pPr>
                            <w:r w:rsidRPr="009A16A2">
                              <w:rPr>
                                <w:rFonts w:asciiTheme="majorHAnsi" w:hAnsiTheme="majorHAnsi" w:cstheme="majorHAnsi"/>
                                <w:color w:val="A6A6A6" w:themeColor="background1" w:themeShade="A6"/>
                                <w:sz w:val="36"/>
                                <w:szCs w:val="36"/>
                              </w:rPr>
                              <w:t>([</w:t>
                            </w:r>
                            <w:r w:rsidRPr="009A16A2">
                              <w:rPr>
                                <w:rFonts w:asciiTheme="majorHAnsi" w:hAnsiTheme="majorHAnsi" w:cstheme="majorHAnsi"/>
                                <w:color w:val="FF0000"/>
                                <w:sz w:val="36"/>
                                <w:szCs w:val="36"/>
                              </w:rPr>
                              <w:t>ABN</w:t>
                            </w:r>
                            <w:r w:rsidRPr="009A16A2">
                              <w:rPr>
                                <w:rFonts w:asciiTheme="majorHAnsi" w:hAnsiTheme="majorHAnsi" w:cstheme="majorHAnsi"/>
                                <w:color w:val="A6A6A6" w:themeColor="background1" w:themeShade="A6"/>
                                <w:sz w:val="36"/>
                                <w:szCs w:val="36"/>
                              </w:rPr>
                              <w:t>])</w:t>
                            </w:r>
                            <w:r w:rsidR="00517DA5" w:rsidRPr="00517DA5">
                              <w:rPr>
                                <w:rFonts w:asciiTheme="majorHAnsi" w:hAnsiTheme="majorHAnsi" w:cstheme="majorHAnsi"/>
                                <w:color w:val="A6A6A6" w:themeColor="background1" w:themeShade="A6"/>
                                <w:sz w:val="36"/>
                                <w:szCs w:val="36"/>
                              </w:rPr>
                              <w:t xml:space="preserve"> </w:t>
                            </w:r>
                            <w:r w:rsidR="00517DA5" w:rsidRPr="009A16A2">
                              <w:rPr>
                                <w:rFonts w:asciiTheme="majorHAnsi" w:hAnsiTheme="majorHAnsi" w:cstheme="majorHAnsi"/>
                                <w:color w:val="A6A6A6" w:themeColor="background1" w:themeShade="A6"/>
                                <w:sz w:val="36"/>
                                <w:szCs w:val="36"/>
                              </w:rPr>
                              <w:t>([</w:t>
                            </w:r>
                            <w:r w:rsidR="00517DA5">
                              <w:rPr>
                                <w:rFonts w:asciiTheme="majorHAnsi" w:hAnsiTheme="majorHAnsi" w:cstheme="majorHAnsi"/>
                                <w:color w:val="FF0000"/>
                                <w:sz w:val="36"/>
                                <w:szCs w:val="36"/>
                              </w:rPr>
                              <w:t>AFSL</w:t>
                            </w:r>
                            <w:r w:rsidR="00517DA5" w:rsidRPr="009A16A2">
                              <w:rPr>
                                <w:rFonts w:asciiTheme="majorHAnsi" w:hAnsiTheme="majorHAnsi" w:cstheme="majorHAnsi"/>
                                <w:color w:val="A6A6A6" w:themeColor="background1" w:themeShade="A6"/>
                                <w:sz w:val="36"/>
                                <w:szCs w:val="36"/>
                              </w:rPr>
                              <w:t>])</w:t>
                            </w:r>
                            <w:r w:rsidR="00517DA5" w:rsidRPr="00517DA5">
                              <w:rPr>
                                <w:rFonts w:asciiTheme="majorHAnsi" w:hAnsiTheme="majorHAnsi" w:cstheme="majorHAnsi"/>
                                <w:color w:val="A6A6A6" w:themeColor="background1" w:themeShade="A6"/>
                                <w:sz w:val="36"/>
                                <w:szCs w:val="36"/>
                              </w:rPr>
                              <w:t xml:space="preserve"> </w:t>
                            </w:r>
                            <w:r w:rsidR="00517DA5" w:rsidRPr="009A16A2">
                              <w:rPr>
                                <w:rFonts w:asciiTheme="majorHAnsi" w:hAnsiTheme="majorHAnsi" w:cstheme="majorHAnsi"/>
                                <w:color w:val="A6A6A6" w:themeColor="background1" w:themeShade="A6"/>
                                <w:sz w:val="36"/>
                                <w:szCs w:val="36"/>
                              </w:rPr>
                              <w:t>([</w:t>
                            </w:r>
                            <w:r w:rsidR="00517DA5">
                              <w:rPr>
                                <w:rFonts w:asciiTheme="majorHAnsi" w:hAnsiTheme="majorHAnsi" w:cstheme="majorHAnsi"/>
                                <w:color w:val="FF0000"/>
                                <w:sz w:val="36"/>
                                <w:szCs w:val="36"/>
                              </w:rPr>
                              <w:t>SPIN</w:t>
                            </w:r>
                            <w:r w:rsidR="00517DA5" w:rsidRPr="009A16A2">
                              <w:rPr>
                                <w:rFonts w:asciiTheme="majorHAnsi" w:hAnsiTheme="majorHAnsi" w:cstheme="majorHAnsi"/>
                                <w:color w:val="A6A6A6" w:themeColor="background1" w:themeShade="A6"/>
                                <w:sz w:val="36"/>
                                <w:szCs w:val="36"/>
                              </w:rPr>
                              <w:t>])</w:t>
                            </w:r>
                            <w:r w:rsidR="00517DA5" w:rsidRPr="00517DA5">
                              <w:rPr>
                                <w:rFonts w:asciiTheme="majorHAnsi" w:hAnsiTheme="majorHAnsi" w:cstheme="majorHAnsi"/>
                                <w:color w:val="A6A6A6" w:themeColor="background1" w:themeShade="A6"/>
                                <w:sz w:val="36"/>
                                <w:szCs w:val="36"/>
                              </w:rPr>
                              <w:t xml:space="preserve"> </w:t>
                            </w:r>
                            <w:r w:rsidR="00517DA5" w:rsidRPr="009A16A2">
                              <w:rPr>
                                <w:rFonts w:asciiTheme="majorHAnsi" w:hAnsiTheme="majorHAnsi" w:cstheme="majorHAnsi"/>
                                <w:color w:val="A6A6A6" w:themeColor="background1" w:themeShade="A6"/>
                                <w:sz w:val="36"/>
                                <w:szCs w:val="36"/>
                              </w:rPr>
                              <w:t>([</w:t>
                            </w:r>
                            <w:r w:rsidR="00517DA5">
                              <w:rPr>
                                <w:rFonts w:asciiTheme="majorHAnsi" w:hAnsiTheme="majorHAnsi" w:cstheme="majorHAnsi"/>
                                <w:color w:val="FF0000"/>
                                <w:sz w:val="36"/>
                                <w:szCs w:val="36"/>
                              </w:rPr>
                              <w:t>USI</w:t>
                            </w:r>
                            <w:r w:rsidR="00517DA5" w:rsidRPr="009A16A2">
                              <w:rPr>
                                <w:rFonts w:asciiTheme="majorHAnsi" w:hAnsiTheme="majorHAnsi" w:cstheme="majorHAnsi"/>
                                <w:color w:val="A6A6A6" w:themeColor="background1" w:themeShade="A6"/>
                                <w:sz w:val="36"/>
                                <w:szCs w:val="36"/>
                              </w:rPr>
                              <w:t>])</w:t>
                            </w:r>
                            <w:r w:rsidR="00517DA5" w:rsidRPr="00517DA5">
                              <w:rPr>
                                <w:rFonts w:asciiTheme="majorHAnsi" w:hAnsiTheme="majorHAnsi" w:cstheme="majorHAnsi"/>
                                <w:color w:val="A6A6A6" w:themeColor="background1" w:themeShade="A6"/>
                                <w:sz w:val="36"/>
                                <w:szCs w:val="36"/>
                              </w:rPr>
                              <w:t xml:space="preserve"> </w:t>
                            </w:r>
                          </w:p>
                          <w:p w14:paraId="0E308AD8" w14:textId="42F1E951" w:rsidR="00517DA5" w:rsidRPr="009A16A2" w:rsidRDefault="00517DA5" w:rsidP="00517DA5">
                            <w:pPr>
                              <w:rPr>
                                <w:rFonts w:asciiTheme="majorHAnsi" w:hAnsiTheme="majorHAnsi" w:cstheme="majorHAnsi"/>
                                <w:color w:val="A6A6A6" w:themeColor="background1" w:themeShade="A6"/>
                                <w:sz w:val="36"/>
                                <w:szCs w:val="36"/>
                              </w:rPr>
                            </w:pPr>
                          </w:p>
                          <w:p w14:paraId="18B70B0B" w14:textId="774B495F" w:rsidR="00517DA5" w:rsidRPr="009A16A2" w:rsidRDefault="00517DA5" w:rsidP="00517DA5">
                            <w:pPr>
                              <w:rPr>
                                <w:rFonts w:asciiTheme="majorHAnsi" w:hAnsiTheme="majorHAnsi" w:cstheme="majorHAnsi"/>
                                <w:color w:val="A6A6A6" w:themeColor="background1" w:themeShade="A6"/>
                                <w:sz w:val="36"/>
                                <w:szCs w:val="36"/>
                              </w:rPr>
                            </w:pPr>
                          </w:p>
                          <w:p w14:paraId="5308A612" w14:textId="412F6E6D" w:rsidR="00517DA5" w:rsidRPr="009A16A2" w:rsidRDefault="00517DA5" w:rsidP="00517DA5">
                            <w:pPr>
                              <w:rPr>
                                <w:rFonts w:asciiTheme="majorHAnsi" w:hAnsiTheme="majorHAnsi" w:cstheme="majorHAnsi"/>
                                <w:color w:val="A6A6A6" w:themeColor="background1" w:themeShade="A6"/>
                                <w:sz w:val="36"/>
                                <w:szCs w:val="36"/>
                              </w:rPr>
                            </w:pPr>
                          </w:p>
                          <w:p w14:paraId="6113C351" w14:textId="0DD7E8C5" w:rsidR="00B5299D" w:rsidRPr="009A16A2" w:rsidRDefault="00B5299D" w:rsidP="00B5299D">
                            <w:pPr>
                              <w:rPr>
                                <w:rFonts w:asciiTheme="majorHAnsi" w:hAnsiTheme="majorHAnsi" w:cstheme="majorHAnsi"/>
                                <w:color w:val="A6A6A6" w:themeColor="background1" w:themeShade="A6"/>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6E3F6" id="Rectangle: Rounded Corners 1" o:spid="_x0000_s1026" style="position:absolute;margin-left:445.3pt;margin-top:15.95pt;width:496.5pt;height:184.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" fillcolor="#f2f2f2 [3052]" stroked="f" strokeweight="1pt">
                <v:stroke joinstyle="miter"/>
                <v:textbox>
                  <w:txbxContent>
                    <w:p w14:paraId="6C7FD592" w14:textId="425F6789" w:rsidR="00B5299D" w:rsidRPr="00401616" w:rsidRDefault="00B5299D" w:rsidP="00B5299D">
                      <w:pPr>
                        <w:rPr>
                          <w:rFonts w:asciiTheme="majorHAnsi" w:hAnsiTheme="majorHAnsi" w:cstheme="majorHAnsi"/>
                          <w:b/>
                          <w:bCs/>
                          <w:color w:val="A6A6A6" w:themeColor="background1" w:themeShade="A6"/>
                          <w:sz w:val="56"/>
                          <w:szCs w:val="56"/>
                        </w:rPr>
                      </w:pPr>
                      <w:r w:rsidRPr="00401616">
                        <w:rPr>
                          <w:rFonts w:asciiTheme="majorHAnsi" w:hAnsiTheme="majorHAnsi" w:cstheme="majorHAnsi"/>
                          <w:b/>
                          <w:bCs/>
                          <w:color w:val="A6A6A6" w:themeColor="background1" w:themeShade="A6"/>
                          <w:sz w:val="56"/>
                          <w:szCs w:val="56"/>
                        </w:rPr>
                        <w:t>Target Market Determination</w:t>
                      </w:r>
                    </w:p>
                    <w:p w14:paraId="2E0BCD96" w14:textId="126CD42E" w:rsidR="00517DA5" w:rsidRDefault="00B5299D" w:rsidP="00B5299D">
                      <w:pPr>
                        <w:rPr>
                          <w:rFonts w:asciiTheme="majorHAnsi" w:hAnsiTheme="majorHAnsi" w:cstheme="majorHAnsi"/>
                          <w:color w:val="A6A6A6" w:themeColor="background1" w:themeShade="A6"/>
                          <w:sz w:val="36"/>
                          <w:szCs w:val="36"/>
                        </w:rPr>
                      </w:pPr>
                      <w:r w:rsidRPr="009A16A2">
                        <w:rPr>
                          <w:rFonts w:asciiTheme="majorHAnsi" w:hAnsiTheme="majorHAnsi" w:cstheme="majorHAnsi"/>
                          <w:color w:val="A6A6A6" w:themeColor="background1" w:themeShade="A6"/>
                          <w:sz w:val="36"/>
                          <w:szCs w:val="36"/>
                        </w:rPr>
                        <w:t>For [</w:t>
                      </w:r>
                      <w:r w:rsidRPr="009A16A2">
                        <w:rPr>
                          <w:rFonts w:asciiTheme="majorHAnsi" w:hAnsiTheme="majorHAnsi" w:cstheme="majorHAnsi"/>
                          <w:i/>
                          <w:iCs/>
                          <w:color w:val="FF0000"/>
                          <w:sz w:val="36"/>
                          <w:szCs w:val="36"/>
                        </w:rPr>
                        <w:t>product</w:t>
                      </w:r>
                      <w:r w:rsidR="00242F78">
                        <w:rPr>
                          <w:rFonts w:asciiTheme="majorHAnsi" w:hAnsiTheme="majorHAnsi" w:cstheme="majorHAnsi"/>
                          <w:i/>
                          <w:iCs/>
                          <w:color w:val="FF0000"/>
                          <w:sz w:val="36"/>
                          <w:szCs w:val="36"/>
                        </w:rPr>
                        <w:t xml:space="preserve"> – outline the product</w:t>
                      </w:r>
                      <w:r w:rsidRPr="009A16A2">
                        <w:rPr>
                          <w:rFonts w:asciiTheme="majorHAnsi" w:hAnsiTheme="majorHAnsi" w:cstheme="majorHAnsi"/>
                          <w:color w:val="A6A6A6" w:themeColor="background1" w:themeShade="A6"/>
                          <w:sz w:val="36"/>
                          <w:szCs w:val="36"/>
                        </w:rPr>
                        <w:t xml:space="preserve">] </w:t>
                      </w:r>
                    </w:p>
                    <w:p w14:paraId="3D8DA5C1" w14:textId="002246AE" w:rsidR="00242F78" w:rsidRPr="009A16A2" w:rsidRDefault="00242F78" w:rsidP="00242F78">
                      <w:pPr>
                        <w:rPr>
                          <w:rFonts w:asciiTheme="majorHAnsi" w:hAnsiTheme="majorHAnsi" w:cstheme="majorHAnsi"/>
                          <w:color w:val="A6A6A6" w:themeColor="background1" w:themeShade="A6"/>
                          <w:sz w:val="36"/>
                          <w:szCs w:val="36"/>
                        </w:rPr>
                      </w:pPr>
                      <w:r w:rsidRPr="009A16A2">
                        <w:rPr>
                          <w:rFonts w:asciiTheme="majorHAnsi" w:hAnsiTheme="majorHAnsi" w:cstheme="majorHAnsi"/>
                          <w:color w:val="A6A6A6" w:themeColor="background1" w:themeShade="A6"/>
                          <w:sz w:val="36"/>
                          <w:szCs w:val="36"/>
                        </w:rPr>
                        <w:t>([</w:t>
                      </w:r>
                      <w:r>
                        <w:rPr>
                          <w:rFonts w:asciiTheme="majorHAnsi" w:hAnsiTheme="majorHAnsi" w:cstheme="majorHAnsi"/>
                          <w:color w:val="FF0000"/>
                          <w:sz w:val="36"/>
                          <w:szCs w:val="36"/>
                        </w:rPr>
                        <w:t>Trustee name</w:t>
                      </w:r>
                      <w:r w:rsidRPr="009A16A2">
                        <w:rPr>
                          <w:rFonts w:asciiTheme="majorHAnsi" w:hAnsiTheme="majorHAnsi" w:cstheme="majorHAnsi"/>
                          <w:color w:val="A6A6A6" w:themeColor="background1" w:themeShade="A6"/>
                          <w:sz w:val="36"/>
                          <w:szCs w:val="36"/>
                        </w:rPr>
                        <w:t>])</w:t>
                      </w:r>
                      <w:r w:rsidRPr="00517DA5">
                        <w:rPr>
                          <w:rFonts w:asciiTheme="majorHAnsi" w:hAnsiTheme="majorHAnsi" w:cstheme="majorHAnsi"/>
                          <w:color w:val="A6A6A6" w:themeColor="background1" w:themeShade="A6"/>
                          <w:sz w:val="36"/>
                          <w:szCs w:val="36"/>
                        </w:rPr>
                        <w:t xml:space="preserve"> </w:t>
                      </w:r>
                      <w:r w:rsidRPr="009A16A2">
                        <w:rPr>
                          <w:rFonts w:asciiTheme="majorHAnsi" w:hAnsiTheme="majorHAnsi" w:cstheme="majorHAnsi"/>
                          <w:color w:val="A6A6A6" w:themeColor="background1" w:themeShade="A6"/>
                          <w:sz w:val="36"/>
                          <w:szCs w:val="36"/>
                        </w:rPr>
                        <w:t>([</w:t>
                      </w:r>
                      <w:r>
                        <w:rPr>
                          <w:rFonts w:asciiTheme="majorHAnsi" w:hAnsiTheme="majorHAnsi" w:cstheme="majorHAnsi"/>
                          <w:color w:val="FF0000"/>
                          <w:sz w:val="36"/>
                          <w:szCs w:val="36"/>
                        </w:rPr>
                        <w:t>Details about the superannuation fund</w:t>
                      </w:r>
                      <w:r w:rsidRPr="009A16A2">
                        <w:rPr>
                          <w:rFonts w:asciiTheme="majorHAnsi" w:hAnsiTheme="majorHAnsi" w:cstheme="majorHAnsi"/>
                          <w:color w:val="A6A6A6" w:themeColor="background1" w:themeShade="A6"/>
                          <w:sz w:val="36"/>
                          <w:szCs w:val="36"/>
                        </w:rPr>
                        <w:t>])</w:t>
                      </w:r>
                      <w:r w:rsidRPr="00517DA5">
                        <w:rPr>
                          <w:rFonts w:asciiTheme="majorHAnsi" w:hAnsiTheme="majorHAnsi" w:cstheme="majorHAnsi"/>
                          <w:color w:val="A6A6A6" w:themeColor="background1" w:themeShade="A6"/>
                          <w:sz w:val="36"/>
                          <w:szCs w:val="36"/>
                        </w:rPr>
                        <w:t xml:space="preserve"> </w:t>
                      </w:r>
                      <w:r w:rsidR="009949B5" w:rsidRPr="009A16A2">
                        <w:rPr>
                          <w:rFonts w:asciiTheme="majorHAnsi" w:hAnsiTheme="majorHAnsi" w:cstheme="majorHAnsi"/>
                          <w:color w:val="A6A6A6" w:themeColor="background1" w:themeShade="A6"/>
                          <w:sz w:val="36"/>
                          <w:szCs w:val="36"/>
                        </w:rPr>
                        <w:t>([</w:t>
                      </w:r>
                      <w:r w:rsidR="009949B5">
                        <w:rPr>
                          <w:rFonts w:asciiTheme="majorHAnsi" w:hAnsiTheme="majorHAnsi" w:cstheme="majorHAnsi"/>
                          <w:color w:val="FF0000"/>
                          <w:sz w:val="36"/>
                          <w:szCs w:val="36"/>
                        </w:rPr>
                        <w:t>Sub-plan name – if relevant</w:t>
                      </w:r>
                      <w:r w:rsidR="009949B5" w:rsidRPr="009A16A2">
                        <w:rPr>
                          <w:rFonts w:asciiTheme="majorHAnsi" w:hAnsiTheme="majorHAnsi" w:cstheme="majorHAnsi"/>
                          <w:color w:val="A6A6A6" w:themeColor="background1" w:themeShade="A6"/>
                          <w:sz w:val="36"/>
                          <w:szCs w:val="36"/>
                        </w:rPr>
                        <w:t>])</w:t>
                      </w:r>
                    </w:p>
                    <w:p w14:paraId="33724C9D" w14:textId="7414A314" w:rsidR="00517DA5" w:rsidRPr="009A16A2" w:rsidRDefault="00B5299D" w:rsidP="00517DA5">
                      <w:pPr>
                        <w:rPr>
                          <w:rFonts w:asciiTheme="majorHAnsi" w:hAnsiTheme="majorHAnsi" w:cstheme="majorHAnsi"/>
                          <w:color w:val="A6A6A6" w:themeColor="background1" w:themeShade="A6"/>
                          <w:sz w:val="36"/>
                          <w:szCs w:val="36"/>
                        </w:rPr>
                      </w:pPr>
                      <w:r w:rsidRPr="009A16A2">
                        <w:rPr>
                          <w:rFonts w:asciiTheme="majorHAnsi" w:hAnsiTheme="majorHAnsi" w:cstheme="majorHAnsi"/>
                          <w:color w:val="A6A6A6" w:themeColor="background1" w:themeShade="A6"/>
                          <w:sz w:val="36"/>
                          <w:szCs w:val="36"/>
                        </w:rPr>
                        <w:t>([</w:t>
                      </w:r>
                      <w:r w:rsidRPr="009A16A2">
                        <w:rPr>
                          <w:rFonts w:asciiTheme="majorHAnsi" w:hAnsiTheme="majorHAnsi" w:cstheme="majorHAnsi"/>
                          <w:color w:val="FF0000"/>
                          <w:sz w:val="36"/>
                          <w:szCs w:val="36"/>
                        </w:rPr>
                        <w:t>ABN</w:t>
                      </w:r>
                      <w:r w:rsidRPr="009A16A2">
                        <w:rPr>
                          <w:rFonts w:asciiTheme="majorHAnsi" w:hAnsiTheme="majorHAnsi" w:cstheme="majorHAnsi"/>
                          <w:color w:val="A6A6A6" w:themeColor="background1" w:themeShade="A6"/>
                          <w:sz w:val="36"/>
                          <w:szCs w:val="36"/>
                        </w:rPr>
                        <w:t>])</w:t>
                      </w:r>
                      <w:r w:rsidR="00517DA5" w:rsidRPr="00517DA5">
                        <w:rPr>
                          <w:rFonts w:asciiTheme="majorHAnsi" w:hAnsiTheme="majorHAnsi" w:cstheme="majorHAnsi"/>
                          <w:color w:val="A6A6A6" w:themeColor="background1" w:themeShade="A6"/>
                          <w:sz w:val="36"/>
                          <w:szCs w:val="36"/>
                        </w:rPr>
                        <w:t xml:space="preserve"> </w:t>
                      </w:r>
                      <w:r w:rsidR="00517DA5" w:rsidRPr="009A16A2">
                        <w:rPr>
                          <w:rFonts w:asciiTheme="majorHAnsi" w:hAnsiTheme="majorHAnsi" w:cstheme="majorHAnsi"/>
                          <w:color w:val="A6A6A6" w:themeColor="background1" w:themeShade="A6"/>
                          <w:sz w:val="36"/>
                          <w:szCs w:val="36"/>
                        </w:rPr>
                        <w:t>([</w:t>
                      </w:r>
                      <w:r w:rsidR="00517DA5">
                        <w:rPr>
                          <w:rFonts w:asciiTheme="majorHAnsi" w:hAnsiTheme="majorHAnsi" w:cstheme="majorHAnsi"/>
                          <w:color w:val="FF0000"/>
                          <w:sz w:val="36"/>
                          <w:szCs w:val="36"/>
                        </w:rPr>
                        <w:t>AFSL</w:t>
                      </w:r>
                      <w:r w:rsidR="00517DA5" w:rsidRPr="009A16A2">
                        <w:rPr>
                          <w:rFonts w:asciiTheme="majorHAnsi" w:hAnsiTheme="majorHAnsi" w:cstheme="majorHAnsi"/>
                          <w:color w:val="A6A6A6" w:themeColor="background1" w:themeShade="A6"/>
                          <w:sz w:val="36"/>
                          <w:szCs w:val="36"/>
                        </w:rPr>
                        <w:t>])</w:t>
                      </w:r>
                      <w:r w:rsidR="00517DA5" w:rsidRPr="00517DA5">
                        <w:rPr>
                          <w:rFonts w:asciiTheme="majorHAnsi" w:hAnsiTheme="majorHAnsi" w:cstheme="majorHAnsi"/>
                          <w:color w:val="A6A6A6" w:themeColor="background1" w:themeShade="A6"/>
                          <w:sz w:val="36"/>
                          <w:szCs w:val="36"/>
                        </w:rPr>
                        <w:t xml:space="preserve"> </w:t>
                      </w:r>
                      <w:r w:rsidR="00517DA5" w:rsidRPr="009A16A2">
                        <w:rPr>
                          <w:rFonts w:asciiTheme="majorHAnsi" w:hAnsiTheme="majorHAnsi" w:cstheme="majorHAnsi"/>
                          <w:color w:val="A6A6A6" w:themeColor="background1" w:themeShade="A6"/>
                          <w:sz w:val="36"/>
                          <w:szCs w:val="36"/>
                        </w:rPr>
                        <w:t>([</w:t>
                      </w:r>
                      <w:r w:rsidR="00517DA5">
                        <w:rPr>
                          <w:rFonts w:asciiTheme="majorHAnsi" w:hAnsiTheme="majorHAnsi" w:cstheme="majorHAnsi"/>
                          <w:color w:val="FF0000"/>
                          <w:sz w:val="36"/>
                          <w:szCs w:val="36"/>
                        </w:rPr>
                        <w:t>SPIN</w:t>
                      </w:r>
                      <w:r w:rsidR="00517DA5" w:rsidRPr="009A16A2">
                        <w:rPr>
                          <w:rFonts w:asciiTheme="majorHAnsi" w:hAnsiTheme="majorHAnsi" w:cstheme="majorHAnsi"/>
                          <w:color w:val="A6A6A6" w:themeColor="background1" w:themeShade="A6"/>
                          <w:sz w:val="36"/>
                          <w:szCs w:val="36"/>
                        </w:rPr>
                        <w:t>])</w:t>
                      </w:r>
                      <w:r w:rsidR="00517DA5" w:rsidRPr="00517DA5">
                        <w:rPr>
                          <w:rFonts w:asciiTheme="majorHAnsi" w:hAnsiTheme="majorHAnsi" w:cstheme="majorHAnsi"/>
                          <w:color w:val="A6A6A6" w:themeColor="background1" w:themeShade="A6"/>
                          <w:sz w:val="36"/>
                          <w:szCs w:val="36"/>
                        </w:rPr>
                        <w:t xml:space="preserve"> </w:t>
                      </w:r>
                      <w:r w:rsidR="00517DA5" w:rsidRPr="009A16A2">
                        <w:rPr>
                          <w:rFonts w:asciiTheme="majorHAnsi" w:hAnsiTheme="majorHAnsi" w:cstheme="majorHAnsi"/>
                          <w:color w:val="A6A6A6" w:themeColor="background1" w:themeShade="A6"/>
                          <w:sz w:val="36"/>
                          <w:szCs w:val="36"/>
                        </w:rPr>
                        <w:t>([</w:t>
                      </w:r>
                      <w:r w:rsidR="00517DA5">
                        <w:rPr>
                          <w:rFonts w:asciiTheme="majorHAnsi" w:hAnsiTheme="majorHAnsi" w:cstheme="majorHAnsi"/>
                          <w:color w:val="FF0000"/>
                          <w:sz w:val="36"/>
                          <w:szCs w:val="36"/>
                        </w:rPr>
                        <w:t>USI</w:t>
                      </w:r>
                      <w:r w:rsidR="00517DA5" w:rsidRPr="009A16A2">
                        <w:rPr>
                          <w:rFonts w:asciiTheme="majorHAnsi" w:hAnsiTheme="majorHAnsi" w:cstheme="majorHAnsi"/>
                          <w:color w:val="A6A6A6" w:themeColor="background1" w:themeShade="A6"/>
                          <w:sz w:val="36"/>
                          <w:szCs w:val="36"/>
                        </w:rPr>
                        <w:t>])</w:t>
                      </w:r>
                      <w:r w:rsidR="00517DA5" w:rsidRPr="00517DA5">
                        <w:rPr>
                          <w:rFonts w:asciiTheme="majorHAnsi" w:hAnsiTheme="majorHAnsi" w:cstheme="majorHAnsi"/>
                          <w:color w:val="A6A6A6" w:themeColor="background1" w:themeShade="A6"/>
                          <w:sz w:val="36"/>
                          <w:szCs w:val="36"/>
                        </w:rPr>
                        <w:t xml:space="preserve"> </w:t>
                      </w:r>
                    </w:p>
                    <w:p w14:paraId="0E308AD8" w14:textId="42F1E951" w:rsidR="00517DA5" w:rsidRPr="009A16A2" w:rsidRDefault="00517DA5" w:rsidP="00517DA5">
                      <w:pPr>
                        <w:rPr>
                          <w:rFonts w:asciiTheme="majorHAnsi" w:hAnsiTheme="majorHAnsi" w:cstheme="majorHAnsi"/>
                          <w:color w:val="A6A6A6" w:themeColor="background1" w:themeShade="A6"/>
                          <w:sz w:val="36"/>
                          <w:szCs w:val="36"/>
                        </w:rPr>
                      </w:pPr>
                    </w:p>
                    <w:p w14:paraId="18B70B0B" w14:textId="774B495F" w:rsidR="00517DA5" w:rsidRPr="009A16A2" w:rsidRDefault="00517DA5" w:rsidP="00517DA5">
                      <w:pPr>
                        <w:rPr>
                          <w:rFonts w:asciiTheme="majorHAnsi" w:hAnsiTheme="majorHAnsi" w:cstheme="majorHAnsi"/>
                          <w:color w:val="A6A6A6" w:themeColor="background1" w:themeShade="A6"/>
                          <w:sz w:val="36"/>
                          <w:szCs w:val="36"/>
                        </w:rPr>
                      </w:pPr>
                    </w:p>
                    <w:p w14:paraId="5308A612" w14:textId="412F6E6D" w:rsidR="00517DA5" w:rsidRPr="009A16A2" w:rsidRDefault="00517DA5" w:rsidP="00517DA5">
                      <w:pPr>
                        <w:rPr>
                          <w:rFonts w:asciiTheme="majorHAnsi" w:hAnsiTheme="majorHAnsi" w:cstheme="majorHAnsi"/>
                          <w:color w:val="A6A6A6" w:themeColor="background1" w:themeShade="A6"/>
                          <w:sz w:val="36"/>
                          <w:szCs w:val="36"/>
                        </w:rPr>
                      </w:pPr>
                    </w:p>
                    <w:p w14:paraId="6113C351" w14:textId="0DD7E8C5" w:rsidR="00B5299D" w:rsidRPr="009A16A2" w:rsidRDefault="00B5299D" w:rsidP="00B5299D">
                      <w:pPr>
                        <w:rPr>
                          <w:rFonts w:asciiTheme="majorHAnsi" w:hAnsiTheme="majorHAnsi" w:cstheme="majorHAnsi"/>
                          <w:color w:val="A6A6A6" w:themeColor="background1" w:themeShade="A6"/>
                          <w:sz w:val="36"/>
                          <w:szCs w:val="36"/>
                        </w:rPr>
                      </w:pPr>
                    </w:p>
                  </w:txbxContent>
                </v:textbox>
                <w10:wrap anchorx="margin"/>
              </v:roundrect>
            </w:pict>
          </mc:Fallback>
        </mc:AlternateContent>
      </w:r>
    </w:p>
    <w:p w14:paraId="080EAB5A" w14:textId="33CA9264" w:rsidR="00D2410F" w:rsidRDefault="00D2410F" w:rsidP="00D27AA1">
      <w:pPr>
        <w:spacing w:line="240" w:lineRule="auto"/>
        <w:rPr>
          <w:rFonts w:asciiTheme="majorHAnsi" w:hAnsiTheme="majorHAnsi" w:cstheme="majorHAnsi"/>
        </w:rPr>
      </w:pPr>
    </w:p>
    <w:p w14:paraId="7D5EDA2B" w14:textId="77777777" w:rsidR="00F05C8F" w:rsidRPr="00D2410F" w:rsidRDefault="00F05C8F" w:rsidP="00D27AA1">
      <w:pPr>
        <w:spacing w:line="240" w:lineRule="auto"/>
        <w:rPr>
          <w:rFonts w:asciiTheme="majorHAnsi" w:hAnsiTheme="majorHAnsi" w:cstheme="majorHAnsi"/>
        </w:rPr>
      </w:pPr>
    </w:p>
    <w:p w14:paraId="32290097" w14:textId="6A087D17" w:rsidR="00D2410F" w:rsidRPr="00D2410F" w:rsidRDefault="00D2410F" w:rsidP="00D27AA1">
      <w:pPr>
        <w:spacing w:line="240" w:lineRule="auto"/>
        <w:rPr>
          <w:rFonts w:asciiTheme="majorHAnsi" w:hAnsiTheme="majorHAnsi" w:cstheme="majorHAnsi"/>
        </w:rPr>
      </w:pPr>
    </w:p>
    <w:p w14:paraId="62B3CC32" w14:textId="4686A28E" w:rsidR="00D2410F" w:rsidRDefault="00D2410F" w:rsidP="00D27AA1">
      <w:pPr>
        <w:spacing w:line="240" w:lineRule="auto"/>
        <w:rPr>
          <w:rFonts w:asciiTheme="majorHAnsi" w:hAnsiTheme="majorHAnsi" w:cstheme="majorHAnsi"/>
        </w:rPr>
      </w:pPr>
    </w:p>
    <w:p w14:paraId="553422CA" w14:textId="4C277613" w:rsidR="009A16A2" w:rsidRDefault="009A16A2" w:rsidP="00D27AA1">
      <w:pPr>
        <w:spacing w:line="240" w:lineRule="auto"/>
        <w:rPr>
          <w:rFonts w:asciiTheme="majorHAnsi" w:hAnsiTheme="majorHAnsi" w:cstheme="majorHAnsi"/>
        </w:rPr>
      </w:pPr>
    </w:p>
    <w:p w14:paraId="23C7B2B2" w14:textId="77777777" w:rsidR="00517DA5" w:rsidRDefault="00517DA5" w:rsidP="000D01E7">
      <w:pPr>
        <w:pStyle w:val="ListParagraph"/>
        <w:spacing w:line="240" w:lineRule="auto"/>
        <w:ind w:left="567"/>
        <w:rPr>
          <w:rFonts w:asciiTheme="majorHAnsi" w:hAnsiTheme="majorHAnsi" w:cstheme="majorHAnsi"/>
          <w:b/>
          <w:bCs/>
          <w:sz w:val="28"/>
          <w:szCs w:val="28"/>
        </w:rPr>
      </w:pPr>
    </w:p>
    <w:p w14:paraId="27449CB0" w14:textId="77777777" w:rsidR="00517DA5" w:rsidRDefault="00517DA5" w:rsidP="000D01E7">
      <w:pPr>
        <w:pStyle w:val="ListParagraph"/>
        <w:spacing w:line="240" w:lineRule="auto"/>
        <w:ind w:left="567"/>
        <w:rPr>
          <w:rFonts w:asciiTheme="majorHAnsi" w:hAnsiTheme="majorHAnsi" w:cstheme="majorHAnsi"/>
          <w:b/>
          <w:bCs/>
          <w:sz w:val="28"/>
          <w:szCs w:val="28"/>
        </w:rPr>
      </w:pPr>
    </w:p>
    <w:p w14:paraId="0E427816" w14:textId="77777777" w:rsidR="00242F78" w:rsidRDefault="00242F78" w:rsidP="00242F78">
      <w:pPr>
        <w:pStyle w:val="ListParagraph"/>
        <w:spacing w:line="240" w:lineRule="auto"/>
        <w:ind w:left="567"/>
        <w:rPr>
          <w:rFonts w:asciiTheme="majorHAnsi" w:hAnsiTheme="majorHAnsi" w:cstheme="majorHAnsi"/>
          <w:b/>
          <w:bCs/>
          <w:sz w:val="28"/>
          <w:szCs w:val="28"/>
        </w:rPr>
      </w:pPr>
    </w:p>
    <w:p w14:paraId="4908DAEE" w14:textId="73C3B759" w:rsidR="009949B5" w:rsidRDefault="009949B5" w:rsidP="009949B5">
      <w:pPr>
        <w:pStyle w:val="ListParagraph"/>
        <w:spacing w:line="240" w:lineRule="auto"/>
        <w:ind w:left="567"/>
        <w:rPr>
          <w:rFonts w:asciiTheme="majorHAnsi" w:hAnsiTheme="majorHAnsi" w:cstheme="majorHAnsi"/>
          <w:b/>
          <w:bCs/>
          <w:sz w:val="28"/>
          <w:szCs w:val="28"/>
        </w:rPr>
      </w:pPr>
    </w:p>
    <w:p w14:paraId="365DB7D6" w14:textId="77777777" w:rsidR="009949B5" w:rsidRDefault="009949B5" w:rsidP="009949B5">
      <w:pPr>
        <w:pStyle w:val="ListParagraph"/>
        <w:spacing w:line="240" w:lineRule="auto"/>
        <w:ind w:left="567"/>
        <w:rPr>
          <w:rFonts w:asciiTheme="majorHAnsi" w:hAnsiTheme="majorHAnsi" w:cstheme="majorHAnsi"/>
          <w:b/>
          <w:bCs/>
          <w:sz w:val="28"/>
          <w:szCs w:val="28"/>
        </w:rPr>
      </w:pPr>
    </w:p>
    <w:p w14:paraId="20E996D0" w14:textId="5A6AAA01" w:rsidR="009A16A2" w:rsidRPr="006164DE" w:rsidRDefault="006164DE" w:rsidP="00D27AA1">
      <w:pPr>
        <w:pStyle w:val="ListParagraph"/>
        <w:numPr>
          <w:ilvl w:val="0"/>
          <w:numId w:val="1"/>
        </w:numPr>
        <w:spacing w:line="240" w:lineRule="auto"/>
        <w:ind w:left="567" w:hanging="567"/>
        <w:rPr>
          <w:rFonts w:asciiTheme="majorHAnsi" w:hAnsiTheme="majorHAnsi" w:cstheme="majorHAnsi"/>
          <w:b/>
          <w:bCs/>
          <w:sz w:val="28"/>
          <w:szCs w:val="28"/>
        </w:rPr>
      </w:pPr>
      <w:r w:rsidRPr="006164DE">
        <w:rPr>
          <w:rFonts w:asciiTheme="majorHAnsi" w:hAnsiTheme="majorHAnsi" w:cstheme="majorHAnsi"/>
          <w:b/>
          <w:bCs/>
          <w:sz w:val="28"/>
          <w:szCs w:val="28"/>
        </w:rPr>
        <w:t>About this document</w:t>
      </w:r>
    </w:p>
    <w:p w14:paraId="4FC3AB44" w14:textId="01C56FA1" w:rsidR="003360EF" w:rsidRPr="00803F56" w:rsidRDefault="003360EF" w:rsidP="00D27AA1">
      <w:pPr>
        <w:spacing w:line="240" w:lineRule="auto"/>
        <w:rPr>
          <w:rFonts w:asciiTheme="majorHAnsi" w:hAnsiTheme="majorHAnsi" w:cstheme="majorHAnsi"/>
          <w:color w:val="FF0000"/>
          <w:sz w:val="20"/>
          <w:szCs w:val="20"/>
        </w:rPr>
      </w:pPr>
      <w:r w:rsidRPr="00803F56">
        <w:rPr>
          <w:rFonts w:asciiTheme="majorHAnsi" w:hAnsiTheme="majorHAnsi" w:cstheme="majorHAnsi"/>
          <w:sz w:val="20"/>
          <w:szCs w:val="20"/>
        </w:rPr>
        <w:t>[</w:t>
      </w:r>
      <w:r w:rsidRPr="00803F56">
        <w:rPr>
          <w:rFonts w:asciiTheme="majorHAnsi" w:hAnsiTheme="majorHAnsi" w:cstheme="majorHAnsi"/>
          <w:i/>
          <w:iCs/>
          <w:color w:val="FF0000"/>
          <w:sz w:val="20"/>
          <w:szCs w:val="20"/>
        </w:rPr>
        <w:t>Insert description of the purpose of the document. This should include that the document is not intended to provide financial advice, customers should refer to the Product Disclosure Statements and any supplementary documents when making a decision about the product.</w:t>
      </w:r>
      <w:r w:rsidRPr="00803F56">
        <w:rPr>
          <w:rFonts w:asciiTheme="majorHAnsi" w:hAnsiTheme="majorHAnsi" w:cstheme="majorHAnsi"/>
          <w:color w:val="FF0000"/>
          <w:sz w:val="20"/>
          <w:szCs w:val="20"/>
        </w:rPr>
        <w:t xml:space="preserve"> For example:  </w:t>
      </w:r>
    </w:p>
    <w:p w14:paraId="16763A46" w14:textId="0B7983D8" w:rsidR="003360EF" w:rsidRPr="00803F56" w:rsidRDefault="003360EF" w:rsidP="00D27AA1">
      <w:pPr>
        <w:spacing w:line="240" w:lineRule="auto"/>
        <w:rPr>
          <w:rFonts w:asciiTheme="majorHAnsi" w:hAnsiTheme="majorHAnsi" w:cstheme="majorHAnsi"/>
          <w:color w:val="FF0000"/>
          <w:sz w:val="20"/>
          <w:szCs w:val="20"/>
        </w:rPr>
      </w:pPr>
      <w:r w:rsidRPr="00803F56">
        <w:rPr>
          <w:rFonts w:asciiTheme="majorHAnsi" w:hAnsiTheme="majorHAnsi" w:cstheme="majorHAnsi"/>
          <w:color w:val="FF0000"/>
          <w:sz w:val="20"/>
          <w:szCs w:val="20"/>
        </w:rPr>
        <w:t xml:space="preserve">This target market determination (TMD) seeks to offer consumers, distributors and staff with an understanding of the class of consumers for which this product has been designed, having regard to the objectives, financial situation and needs of the target market.   </w:t>
      </w:r>
    </w:p>
    <w:p w14:paraId="3609C635" w14:textId="24483928" w:rsidR="006164DE" w:rsidRPr="00803F56" w:rsidRDefault="003360EF" w:rsidP="00D27AA1">
      <w:pPr>
        <w:spacing w:line="240" w:lineRule="auto"/>
        <w:rPr>
          <w:rFonts w:asciiTheme="majorHAnsi" w:hAnsiTheme="majorHAnsi" w:cstheme="majorHAnsi"/>
          <w:sz w:val="20"/>
          <w:szCs w:val="20"/>
        </w:rPr>
      </w:pPr>
      <w:r w:rsidRPr="00803F56">
        <w:rPr>
          <w:rFonts w:asciiTheme="majorHAnsi" w:hAnsiTheme="majorHAnsi" w:cstheme="majorHAnsi"/>
          <w:color w:val="FF0000"/>
          <w:sz w:val="20"/>
          <w:szCs w:val="20"/>
        </w:rPr>
        <w:t>This document is not to be treated as a full summary of the product’s terms and conditions and is not intended to provide financial advice. Consumer must refer to the Product Disclosure Statement (PDS) and any supplementary documents when making a decision about this product.</w:t>
      </w:r>
      <w:r w:rsidRPr="00803F56">
        <w:rPr>
          <w:rFonts w:asciiTheme="majorHAnsi" w:hAnsiTheme="majorHAnsi" w:cstheme="majorHAnsi"/>
          <w:sz w:val="20"/>
          <w:szCs w:val="20"/>
        </w:rPr>
        <w:t>]</w:t>
      </w:r>
    </w:p>
    <w:p w14:paraId="52085030" w14:textId="77777777" w:rsidR="0026685C" w:rsidRPr="00803F56" w:rsidRDefault="0026685C" w:rsidP="00D27AA1">
      <w:pPr>
        <w:spacing w:after="0" w:line="240" w:lineRule="auto"/>
        <w:rPr>
          <w:rFonts w:asciiTheme="majorHAnsi" w:hAnsiTheme="majorHAnsi" w:cstheme="majorHAnsi"/>
          <w:sz w:val="20"/>
          <w:szCs w:val="20"/>
        </w:rPr>
      </w:pPr>
    </w:p>
    <w:p w14:paraId="78DD52B7" w14:textId="1CF7AE96" w:rsidR="006164DE" w:rsidRPr="00D27AA1" w:rsidRDefault="0026685C" w:rsidP="00D27AA1">
      <w:pPr>
        <w:spacing w:after="120" w:line="240" w:lineRule="auto"/>
        <w:rPr>
          <w:rFonts w:asciiTheme="majorHAnsi" w:hAnsiTheme="majorHAnsi" w:cstheme="majorHAnsi"/>
          <w:b/>
          <w:bCs/>
        </w:rPr>
      </w:pPr>
      <w:r w:rsidRPr="00D77535">
        <w:rPr>
          <w:rFonts w:asciiTheme="majorHAnsi" w:hAnsiTheme="majorHAnsi" w:cstheme="majorHAnsi"/>
          <w:b/>
          <w:bCs/>
        </w:rPr>
        <w:t>Product Disclosure Statement</w:t>
      </w:r>
      <w:r w:rsidR="006164DE" w:rsidRPr="00D27AA1">
        <w:rPr>
          <w:rFonts w:asciiTheme="majorHAnsi" w:hAnsiTheme="majorHAnsi" w:cstheme="majorHAnsi"/>
          <w:b/>
          <w:bCs/>
        </w:rPr>
        <w:t xml:space="preserve"> </w:t>
      </w:r>
      <w:r w:rsidRPr="00D27AA1">
        <w:rPr>
          <w:rFonts w:asciiTheme="majorHAnsi" w:hAnsiTheme="majorHAnsi" w:cstheme="majorHAnsi"/>
          <w:b/>
          <w:bCs/>
        </w:rPr>
        <w:t>to which this target market determination applies</w:t>
      </w:r>
    </w:p>
    <w:p w14:paraId="7077F12A" w14:textId="7763F35E" w:rsidR="006164DE" w:rsidRPr="00803F56" w:rsidRDefault="0026685C" w:rsidP="00D27AA1">
      <w:pPr>
        <w:spacing w:line="240" w:lineRule="auto"/>
        <w:rPr>
          <w:rFonts w:asciiTheme="majorHAnsi" w:hAnsiTheme="majorHAnsi" w:cstheme="majorHAnsi"/>
          <w:sz w:val="20"/>
          <w:szCs w:val="20"/>
        </w:rPr>
      </w:pPr>
      <w:r w:rsidRPr="00803F56">
        <w:rPr>
          <w:rFonts w:asciiTheme="majorHAnsi" w:hAnsiTheme="majorHAnsi" w:cstheme="majorHAnsi"/>
          <w:sz w:val="20"/>
          <w:szCs w:val="20"/>
        </w:rPr>
        <w:t>This TMD applies to the [</w:t>
      </w:r>
      <w:r w:rsidRPr="00803F56">
        <w:rPr>
          <w:rFonts w:asciiTheme="majorHAnsi" w:hAnsiTheme="majorHAnsi" w:cstheme="majorHAnsi"/>
          <w:i/>
          <w:iCs/>
          <w:color w:val="FF0000"/>
          <w:sz w:val="20"/>
          <w:szCs w:val="20"/>
        </w:rPr>
        <w:t>product name</w:t>
      </w:r>
      <w:r w:rsidRPr="00803F56">
        <w:rPr>
          <w:rFonts w:asciiTheme="majorHAnsi" w:hAnsiTheme="majorHAnsi" w:cstheme="majorHAnsi"/>
          <w:sz w:val="20"/>
          <w:szCs w:val="20"/>
        </w:rPr>
        <w:t xml:space="preserve">] referred to in the following </w:t>
      </w:r>
      <w:r w:rsidRPr="00D77535">
        <w:rPr>
          <w:rFonts w:asciiTheme="majorHAnsi" w:hAnsiTheme="majorHAnsi" w:cstheme="majorHAnsi"/>
          <w:sz w:val="20"/>
          <w:szCs w:val="20"/>
        </w:rPr>
        <w:t>Product Disclosure Statement</w:t>
      </w:r>
      <w:r w:rsidRPr="00803F56">
        <w:rPr>
          <w:rFonts w:asciiTheme="majorHAnsi" w:hAnsiTheme="majorHAnsi" w:cstheme="majorHAnsi"/>
          <w:sz w:val="20"/>
          <w:szCs w:val="20"/>
        </w:rPr>
        <w:t>:</w:t>
      </w:r>
      <w:r w:rsidR="00016774">
        <w:rPr>
          <w:rFonts w:asciiTheme="majorHAnsi" w:hAnsiTheme="majorHAnsi" w:cstheme="majorHAnsi"/>
          <w:sz w:val="20"/>
          <w:szCs w:val="20"/>
        </w:rPr>
        <w:t xml:space="preserve"> </w:t>
      </w:r>
      <w:r w:rsidR="00016774" w:rsidRPr="00CD4EB9">
        <w:rPr>
          <w:rFonts w:asciiTheme="majorHAnsi" w:hAnsiTheme="majorHAnsi" w:cstheme="majorHAnsi"/>
          <w:sz w:val="20"/>
          <w:szCs w:val="20"/>
        </w:rPr>
        <w:t>[</w:t>
      </w:r>
      <w:r w:rsidR="00016774" w:rsidRPr="00CD4EB9">
        <w:rPr>
          <w:rFonts w:asciiTheme="majorHAnsi" w:hAnsiTheme="majorHAnsi" w:cstheme="majorHAnsi"/>
          <w:color w:val="FF0000"/>
          <w:sz w:val="20"/>
          <w:szCs w:val="20"/>
        </w:rPr>
        <w:t xml:space="preserve">as the key audience is distributors, ensure all relevant </w:t>
      </w:r>
      <w:r w:rsidR="00016774">
        <w:rPr>
          <w:rFonts w:asciiTheme="majorHAnsi" w:hAnsiTheme="majorHAnsi" w:cstheme="majorHAnsi"/>
          <w:color w:val="FF0000"/>
          <w:sz w:val="20"/>
          <w:szCs w:val="20"/>
        </w:rPr>
        <w:t>PDSs</w:t>
      </w:r>
      <w:r w:rsidR="00016774" w:rsidRPr="00CD4EB9">
        <w:rPr>
          <w:rFonts w:asciiTheme="majorHAnsi" w:hAnsiTheme="majorHAnsi" w:cstheme="majorHAnsi"/>
          <w:color w:val="FF0000"/>
          <w:sz w:val="20"/>
          <w:szCs w:val="20"/>
        </w:rPr>
        <w:t xml:space="preserve"> to the product is linked to the TMD</w:t>
      </w:r>
      <w:r w:rsidR="00016774" w:rsidRPr="00CD4EB9">
        <w:rPr>
          <w:rFonts w:asciiTheme="majorHAnsi" w:hAnsiTheme="majorHAnsi" w:cstheme="majorHAnsi"/>
          <w:sz w:val="20"/>
          <w:szCs w:val="20"/>
        </w:rPr>
        <w:t>]</w:t>
      </w:r>
    </w:p>
    <w:p w14:paraId="15164259" w14:textId="35E76479" w:rsidR="0026685C" w:rsidRDefault="0026685C" w:rsidP="00D27AA1">
      <w:pPr>
        <w:pStyle w:val="ListParagraph"/>
        <w:numPr>
          <w:ilvl w:val="0"/>
          <w:numId w:val="2"/>
        </w:numPr>
        <w:spacing w:line="240" w:lineRule="auto"/>
        <w:rPr>
          <w:rFonts w:asciiTheme="majorHAnsi" w:hAnsiTheme="majorHAnsi" w:cstheme="majorHAnsi"/>
          <w:sz w:val="20"/>
          <w:szCs w:val="20"/>
        </w:rPr>
      </w:pPr>
      <w:r w:rsidRPr="00803F56">
        <w:rPr>
          <w:rFonts w:asciiTheme="majorHAnsi" w:hAnsiTheme="majorHAnsi" w:cstheme="majorHAnsi"/>
          <w:sz w:val="20"/>
          <w:szCs w:val="20"/>
        </w:rPr>
        <w:t>[</w:t>
      </w:r>
      <w:r w:rsidR="002F236A">
        <w:rPr>
          <w:rFonts w:asciiTheme="majorHAnsi" w:hAnsiTheme="majorHAnsi" w:cstheme="majorHAnsi"/>
          <w:i/>
          <w:iCs/>
          <w:color w:val="FF0000"/>
          <w:sz w:val="20"/>
          <w:szCs w:val="20"/>
        </w:rPr>
        <w:t>insert hyperlinks to relevant PDS documents</w:t>
      </w:r>
      <w:r w:rsidRPr="00803F56">
        <w:rPr>
          <w:rFonts w:asciiTheme="majorHAnsi" w:hAnsiTheme="majorHAnsi" w:cstheme="majorHAnsi"/>
          <w:sz w:val="20"/>
          <w:szCs w:val="20"/>
        </w:rPr>
        <w:t>]</w:t>
      </w:r>
    </w:p>
    <w:p w14:paraId="5EFDF823" w14:textId="77777777" w:rsidR="00D410ED" w:rsidRDefault="00D410ED" w:rsidP="00BF746D">
      <w:pPr>
        <w:spacing w:after="120" w:line="240" w:lineRule="auto"/>
        <w:rPr>
          <w:rFonts w:asciiTheme="majorHAnsi" w:hAnsiTheme="majorHAnsi" w:cstheme="majorHAnsi"/>
          <w:b/>
          <w:bCs/>
        </w:rPr>
      </w:pPr>
    </w:p>
    <w:p w14:paraId="241287BE" w14:textId="06AE123A" w:rsidR="00BF746D" w:rsidRPr="00D27AA1" w:rsidRDefault="00BF746D" w:rsidP="00BF746D">
      <w:pPr>
        <w:spacing w:after="120" w:line="240" w:lineRule="auto"/>
        <w:rPr>
          <w:rFonts w:asciiTheme="majorHAnsi" w:hAnsiTheme="majorHAnsi" w:cstheme="majorHAnsi"/>
          <w:b/>
          <w:bCs/>
        </w:rPr>
      </w:pPr>
      <w:r>
        <w:rPr>
          <w:rFonts w:asciiTheme="majorHAnsi" w:hAnsiTheme="majorHAnsi" w:cstheme="majorHAnsi"/>
          <w:b/>
          <w:bCs/>
        </w:rPr>
        <w:lastRenderedPageBreak/>
        <w:t>Other documents</w:t>
      </w:r>
      <w:r w:rsidRPr="00D27AA1">
        <w:rPr>
          <w:rFonts w:asciiTheme="majorHAnsi" w:hAnsiTheme="majorHAnsi" w:cstheme="majorHAnsi"/>
          <w:b/>
          <w:bCs/>
        </w:rPr>
        <w:t xml:space="preserve"> to which this target market determination applies</w:t>
      </w:r>
    </w:p>
    <w:p w14:paraId="04ECB360" w14:textId="113C0606" w:rsidR="00737272" w:rsidRPr="00CD4EB9" w:rsidRDefault="00BF746D" w:rsidP="00CD4EB9">
      <w:pPr>
        <w:spacing w:line="240" w:lineRule="auto"/>
        <w:rPr>
          <w:rFonts w:asciiTheme="majorHAnsi" w:hAnsiTheme="majorHAnsi" w:cstheme="majorHAnsi"/>
          <w:sz w:val="20"/>
          <w:szCs w:val="20"/>
        </w:rPr>
      </w:pPr>
      <w:r w:rsidRPr="00CD4EB9">
        <w:rPr>
          <w:rFonts w:asciiTheme="majorHAnsi" w:hAnsiTheme="majorHAnsi" w:cstheme="majorHAnsi"/>
          <w:sz w:val="20"/>
          <w:szCs w:val="20"/>
        </w:rPr>
        <w:t>This TMD applies to the [</w:t>
      </w:r>
      <w:r w:rsidRPr="00CD4EB9">
        <w:rPr>
          <w:rFonts w:asciiTheme="majorHAnsi" w:hAnsiTheme="majorHAnsi" w:cstheme="majorHAnsi"/>
          <w:i/>
          <w:iCs/>
          <w:color w:val="FF0000"/>
          <w:sz w:val="20"/>
          <w:szCs w:val="20"/>
        </w:rPr>
        <w:t>product name</w:t>
      </w:r>
      <w:r w:rsidRPr="00CD4EB9">
        <w:rPr>
          <w:rFonts w:asciiTheme="majorHAnsi" w:hAnsiTheme="majorHAnsi" w:cstheme="majorHAnsi"/>
          <w:sz w:val="20"/>
          <w:szCs w:val="20"/>
        </w:rPr>
        <w:t>] referred to in the following relevant documents:</w:t>
      </w:r>
      <w:r w:rsidR="00737272" w:rsidRPr="00CD4EB9">
        <w:rPr>
          <w:rFonts w:asciiTheme="majorHAnsi" w:hAnsiTheme="majorHAnsi" w:cstheme="majorHAnsi"/>
          <w:sz w:val="20"/>
          <w:szCs w:val="20"/>
        </w:rPr>
        <w:t xml:space="preserve"> [</w:t>
      </w:r>
      <w:r w:rsidR="00737272" w:rsidRPr="00CD4EB9">
        <w:rPr>
          <w:rFonts w:asciiTheme="majorHAnsi" w:hAnsiTheme="majorHAnsi" w:cstheme="majorHAnsi"/>
          <w:color w:val="FF0000"/>
          <w:sz w:val="20"/>
          <w:szCs w:val="20"/>
        </w:rPr>
        <w:t>as the key audience is distributors, ensure all relevant documentation to the product is linked to the TMD</w:t>
      </w:r>
      <w:r w:rsidR="00737272" w:rsidRPr="00CD4EB9">
        <w:rPr>
          <w:rFonts w:asciiTheme="majorHAnsi" w:hAnsiTheme="majorHAnsi" w:cstheme="majorHAnsi"/>
          <w:sz w:val="20"/>
          <w:szCs w:val="20"/>
        </w:rPr>
        <w:t>]</w:t>
      </w:r>
    </w:p>
    <w:p w14:paraId="4F161832" w14:textId="2F8A4A2C" w:rsidR="00BF746D" w:rsidRPr="00803F56" w:rsidRDefault="00BF746D" w:rsidP="00BF746D">
      <w:pPr>
        <w:pStyle w:val="ListParagraph"/>
        <w:numPr>
          <w:ilvl w:val="0"/>
          <w:numId w:val="2"/>
        </w:numPr>
        <w:spacing w:line="240" w:lineRule="auto"/>
        <w:rPr>
          <w:rFonts w:asciiTheme="majorHAnsi" w:hAnsiTheme="majorHAnsi" w:cstheme="majorHAnsi"/>
          <w:sz w:val="20"/>
          <w:szCs w:val="20"/>
        </w:rPr>
      </w:pPr>
      <w:r w:rsidRPr="00803F56">
        <w:rPr>
          <w:rFonts w:asciiTheme="majorHAnsi" w:hAnsiTheme="majorHAnsi" w:cstheme="majorHAnsi"/>
          <w:sz w:val="20"/>
          <w:szCs w:val="20"/>
        </w:rPr>
        <w:t>[</w:t>
      </w:r>
      <w:r w:rsidR="002F236A">
        <w:rPr>
          <w:rFonts w:asciiTheme="majorHAnsi" w:hAnsiTheme="majorHAnsi" w:cstheme="majorHAnsi"/>
          <w:i/>
          <w:iCs/>
          <w:color w:val="FF0000"/>
          <w:sz w:val="20"/>
          <w:szCs w:val="20"/>
        </w:rPr>
        <w:t>insert hyperlinks to relevant documents</w:t>
      </w:r>
      <w:r w:rsidR="00417CFC">
        <w:rPr>
          <w:rFonts w:asciiTheme="majorHAnsi" w:hAnsiTheme="majorHAnsi" w:cstheme="majorHAnsi"/>
          <w:i/>
          <w:iCs/>
          <w:color w:val="FF0000"/>
          <w:sz w:val="20"/>
          <w:szCs w:val="20"/>
        </w:rPr>
        <w:t xml:space="preserve"> e.g., investment menu</w:t>
      </w:r>
      <w:r w:rsidRPr="00803F56">
        <w:rPr>
          <w:rFonts w:asciiTheme="majorHAnsi" w:hAnsiTheme="majorHAnsi" w:cstheme="majorHAnsi"/>
          <w:sz w:val="20"/>
          <w:szCs w:val="20"/>
        </w:rPr>
        <w:t>]</w:t>
      </w:r>
    </w:p>
    <w:p w14:paraId="17BE1C73" w14:textId="77777777" w:rsidR="00CD4EB9" w:rsidRDefault="00CD4EB9" w:rsidP="00CD4EB9">
      <w:pPr>
        <w:pStyle w:val="ListParagraph"/>
        <w:spacing w:after="120" w:line="240" w:lineRule="auto"/>
        <w:ind w:left="567"/>
        <w:rPr>
          <w:rFonts w:asciiTheme="majorHAnsi" w:hAnsiTheme="majorHAnsi" w:cstheme="majorHAnsi"/>
          <w:b/>
          <w:bCs/>
          <w:sz w:val="28"/>
          <w:szCs w:val="28"/>
        </w:rPr>
      </w:pPr>
    </w:p>
    <w:p w14:paraId="3763AE7A" w14:textId="24637CF9" w:rsidR="00AA0978" w:rsidRDefault="00AA0978" w:rsidP="00AA0978">
      <w:pPr>
        <w:pStyle w:val="ListParagraph"/>
        <w:numPr>
          <w:ilvl w:val="0"/>
          <w:numId w:val="1"/>
        </w:numPr>
        <w:spacing w:after="120" w:line="240" w:lineRule="auto"/>
        <w:ind w:left="567" w:hanging="567"/>
        <w:rPr>
          <w:rFonts w:asciiTheme="majorHAnsi" w:hAnsiTheme="majorHAnsi" w:cstheme="majorHAnsi"/>
          <w:b/>
          <w:bCs/>
          <w:sz w:val="28"/>
          <w:szCs w:val="28"/>
        </w:rPr>
      </w:pPr>
      <w:r>
        <w:rPr>
          <w:rFonts w:asciiTheme="majorHAnsi" w:hAnsiTheme="majorHAnsi" w:cstheme="majorHAnsi"/>
          <w:b/>
          <w:bCs/>
          <w:sz w:val="28"/>
          <w:szCs w:val="28"/>
        </w:rPr>
        <w:t>Important dates</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6804"/>
        <w:gridCol w:w="3108"/>
      </w:tblGrid>
      <w:tr w:rsidR="007C771E" w14:paraId="538DED26" w14:textId="77777777" w:rsidTr="000D01E7">
        <w:trPr>
          <w:trHeight w:val="488"/>
        </w:trPr>
        <w:tc>
          <w:tcPr>
            <w:tcW w:w="6804" w:type="dxa"/>
          </w:tcPr>
          <w:p w14:paraId="7B5F314F" w14:textId="179B65AD" w:rsidR="007C771E" w:rsidRPr="00612FE8" w:rsidRDefault="007C771E" w:rsidP="00EE7AF8">
            <w:pPr>
              <w:rPr>
                <w:rFonts w:asciiTheme="majorHAnsi" w:hAnsiTheme="majorHAnsi" w:cstheme="majorHAnsi"/>
                <w:b/>
                <w:bCs/>
                <w:sz w:val="20"/>
                <w:szCs w:val="20"/>
              </w:rPr>
            </w:pPr>
            <w:r w:rsidRPr="00EE7AF8">
              <w:rPr>
                <w:rFonts w:asciiTheme="majorHAnsi" w:hAnsiTheme="majorHAnsi" w:cstheme="majorHAnsi"/>
                <w:sz w:val="20"/>
                <w:szCs w:val="20"/>
              </w:rPr>
              <w:t xml:space="preserve">Date from which this target market determination is </w:t>
            </w:r>
            <w:r w:rsidRPr="00EE7AF8">
              <w:rPr>
                <w:rFonts w:asciiTheme="majorHAnsi" w:hAnsiTheme="majorHAnsi" w:cstheme="majorHAnsi"/>
                <w:b/>
                <w:bCs/>
                <w:sz w:val="20"/>
                <w:szCs w:val="20"/>
              </w:rPr>
              <w:t>effective</w:t>
            </w:r>
          </w:p>
        </w:tc>
        <w:tc>
          <w:tcPr>
            <w:tcW w:w="3108" w:type="dxa"/>
          </w:tcPr>
          <w:p w14:paraId="0DF38DA7" w14:textId="580A8C5E" w:rsidR="007C771E" w:rsidRPr="00BE30FB" w:rsidRDefault="007C771E" w:rsidP="00EE7AF8">
            <w:pPr>
              <w:rPr>
                <w:rFonts w:asciiTheme="majorHAnsi" w:hAnsiTheme="majorHAnsi" w:cstheme="majorHAnsi"/>
                <w:b/>
                <w:bCs/>
              </w:rPr>
            </w:pPr>
            <w:r w:rsidRPr="00EE7AF8">
              <w:rPr>
                <w:rFonts w:asciiTheme="majorHAnsi" w:hAnsiTheme="majorHAnsi" w:cstheme="majorHAnsi"/>
                <w:color w:val="FF0000"/>
                <w:sz w:val="20"/>
                <w:szCs w:val="20"/>
              </w:rPr>
              <w:t>XX MONTH YEAR</w:t>
            </w:r>
            <w:r w:rsidR="00BE30FB">
              <w:rPr>
                <w:rFonts w:asciiTheme="majorHAnsi" w:hAnsiTheme="majorHAnsi" w:cstheme="majorHAnsi"/>
                <w:color w:val="FF0000"/>
                <w:sz w:val="20"/>
                <w:szCs w:val="20"/>
              </w:rPr>
              <w:t xml:space="preserve"> </w:t>
            </w:r>
            <w:r w:rsidR="00BE30FB" w:rsidRPr="00CD4EB9">
              <w:rPr>
                <w:rFonts w:asciiTheme="majorHAnsi" w:hAnsiTheme="majorHAnsi" w:cstheme="majorHAnsi"/>
                <w:sz w:val="20"/>
                <w:szCs w:val="20"/>
              </w:rPr>
              <w:t>[</w:t>
            </w:r>
            <w:r w:rsidR="00BE30FB">
              <w:rPr>
                <w:rFonts w:asciiTheme="majorHAnsi" w:hAnsiTheme="majorHAnsi" w:cstheme="majorHAnsi"/>
                <w:color w:val="FF0000"/>
                <w:sz w:val="20"/>
                <w:szCs w:val="20"/>
              </w:rPr>
              <w:t>ensure all dates are consistent throughout the document</w:t>
            </w:r>
            <w:r w:rsidR="00BE30FB" w:rsidRPr="00CD4EB9">
              <w:rPr>
                <w:rFonts w:asciiTheme="majorHAnsi" w:hAnsiTheme="majorHAnsi" w:cstheme="majorHAnsi"/>
                <w:sz w:val="20"/>
                <w:szCs w:val="20"/>
              </w:rPr>
              <w:t>]</w:t>
            </w:r>
          </w:p>
        </w:tc>
      </w:tr>
      <w:tr w:rsidR="007C771E" w14:paraId="798DD319" w14:textId="77777777" w:rsidTr="000D01E7">
        <w:trPr>
          <w:trHeight w:val="488"/>
        </w:trPr>
        <w:tc>
          <w:tcPr>
            <w:tcW w:w="6804" w:type="dxa"/>
          </w:tcPr>
          <w:p w14:paraId="06CFAE77" w14:textId="6DA36596" w:rsidR="007C771E" w:rsidRPr="00612FE8" w:rsidRDefault="007C771E" w:rsidP="00EE7AF8">
            <w:pPr>
              <w:rPr>
                <w:rFonts w:asciiTheme="majorHAnsi" w:hAnsiTheme="majorHAnsi" w:cstheme="majorHAnsi"/>
                <w:b/>
                <w:bCs/>
                <w:sz w:val="20"/>
                <w:szCs w:val="20"/>
              </w:rPr>
            </w:pPr>
            <w:r w:rsidRPr="00EE7AF8">
              <w:rPr>
                <w:rFonts w:asciiTheme="majorHAnsi" w:hAnsiTheme="majorHAnsi" w:cstheme="majorHAnsi"/>
                <w:sz w:val="20"/>
                <w:szCs w:val="20"/>
              </w:rPr>
              <w:t xml:space="preserve">Date when this target market determination was </w:t>
            </w:r>
            <w:r w:rsidRPr="00EE7AF8">
              <w:rPr>
                <w:rFonts w:asciiTheme="majorHAnsi" w:hAnsiTheme="majorHAnsi" w:cstheme="majorHAnsi"/>
                <w:b/>
                <w:bCs/>
                <w:sz w:val="20"/>
                <w:szCs w:val="20"/>
              </w:rPr>
              <w:t>last reviewed</w:t>
            </w:r>
          </w:p>
        </w:tc>
        <w:tc>
          <w:tcPr>
            <w:tcW w:w="3108" w:type="dxa"/>
          </w:tcPr>
          <w:p w14:paraId="6864AEAB" w14:textId="0B4CEFBE" w:rsidR="007C771E" w:rsidRDefault="007C771E" w:rsidP="00EE7AF8">
            <w:pPr>
              <w:rPr>
                <w:rFonts w:asciiTheme="majorHAnsi" w:hAnsiTheme="majorHAnsi" w:cstheme="majorHAnsi"/>
                <w:sz w:val="20"/>
                <w:szCs w:val="20"/>
              </w:rPr>
            </w:pPr>
            <w:r w:rsidRPr="00EE7AF8">
              <w:rPr>
                <w:rFonts w:asciiTheme="majorHAnsi" w:hAnsiTheme="majorHAnsi" w:cstheme="majorHAnsi"/>
                <w:color w:val="FF0000"/>
                <w:sz w:val="20"/>
                <w:szCs w:val="20"/>
              </w:rPr>
              <w:t>XX MONTH YEAR</w:t>
            </w:r>
          </w:p>
        </w:tc>
      </w:tr>
      <w:tr w:rsidR="007C771E" w14:paraId="12340002" w14:textId="77777777" w:rsidTr="007C771E">
        <w:trPr>
          <w:trHeight w:val="488"/>
        </w:trPr>
        <w:tc>
          <w:tcPr>
            <w:tcW w:w="6804" w:type="dxa"/>
          </w:tcPr>
          <w:p w14:paraId="4E198B52" w14:textId="3298EFFA" w:rsidR="007C771E" w:rsidRDefault="007C771E" w:rsidP="00EE7AF8">
            <w:pPr>
              <w:rPr>
                <w:rFonts w:asciiTheme="majorHAnsi" w:hAnsiTheme="majorHAnsi" w:cstheme="majorHAnsi"/>
                <w:b/>
                <w:bCs/>
                <w:sz w:val="20"/>
                <w:szCs w:val="20"/>
              </w:rPr>
            </w:pPr>
            <w:r w:rsidRPr="00EE7AF8">
              <w:rPr>
                <w:rFonts w:asciiTheme="majorHAnsi" w:hAnsiTheme="majorHAnsi" w:cstheme="majorHAnsi"/>
                <w:sz w:val="20"/>
                <w:szCs w:val="20"/>
              </w:rPr>
              <w:t xml:space="preserve">Date when this target market determination will be </w:t>
            </w:r>
            <w:r w:rsidRPr="00EE7AF8">
              <w:rPr>
                <w:rFonts w:asciiTheme="majorHAnsi" w:hAnsiTheme="majorHAnsi" w:cstheme="majorHAnsi"/>
                <w:b/>
                <w:bCs/>
                <w:sz w:val="20"/>
                <w:szCs w:val="20"/>
              </w:rPr>
              <w:t>next reviewed</w:t>
            </w:r>
          </w:p>
        </w:tc>
        <w:tc>
          <w:tcPr>
            <w:tcW w:w="3108" w:type="dxa"/>
          </w:tcPr>
          <w:p w14:paraId="4502A9AC" w14:textId="033152CB" w:rsidR="007C771E" w:rsidRPr="00EE7AF8" w:rsidRDefault="007C771E" w:rsidP="00EE7AF8">
            <w:pPr>
              <w:rPr>
                <w:rFonts w:asciiTheme="majorHAnsi" w:hAnsiTheme="majorHAnsi" w:cstheme="majorHAnsi"/>
                <w:color w:val="FF0000"/>
                <w:sz w:val="20"/>
                <w:szCs w:val="20"/>
              </w:rPr>
            </w:pPr>
            <w:r w:rsidRPr="00EE7AF8">
              <w:rPr>
                <w:rFonts w:asciiTheme="majorHAnsi" w:hAnsiTheme="majorHAnsi" w:cstheme="majorHAnsi"/>
                <w:color w:val="FF0000"/>
                <w:sz w:val="20"/>
                <w:szCs w:val="20"/>
              </w:rPr>
              <w:t>XX MONTH YEAR</w:t>
            </w:r>
          </w:p>
        </w:tc>
      </w:tr>
    </w:tbl>
    <w:p w14:paraId="4853A786" w14:textId="315D4154" w:rsidR="009345BE" w:rsidRPr="009345BE" w:rsidRDefault="00E03AEF" w:rsidP="009345BE">
      <w:pPr>
        <w:spacing w:after="120" w:line="240" w:lineRule="auto"/>
        <w:rPr>
          <w:rFonts w:asciiTheme="majorHAnsi" w:hAnsiTheme="majorHAnsi" w:cstheme="majorHAnsi"/>
          <w:b/>
          <w:bCs/>
          <w:sz w:val="28"/>
          <w:szCs w:val="28"/>
        </w:rPr>
      </w:pPr>
      <w:r>
        <w:rPr>
          <w:rFonts w:asciiTheme="majorHAnsi" w:hAnsiTheme="majorHAnsi" w:cstheme="majorHAnsi"/>
          <w:sz w:val="20"/>
          <w:szCs w:val="20"/>
        </w:rPr>
        <w:t xml:space="preserve">The TMD for this product(s) will be reviewed every </w:t>
      </w:r>
      <w:r w:rsidR="009345BE" w:rsidRPr="00CD4EB9">
        <w:rPr>
          <w:rFonts w:asciiTheme="majorHAnsi" w:hAnsiTheme="majorHAnsi" w:cstheme="majorHAnsi"/>
          <w:sz w:val="20"/>
          <w:szCs w:val="20"/>
        </w:rPr>
        <w:t>[</w:t>
      </w:r>
      <w:r>
        <w:rPr>
          <w:rFonts w:asciiTheme="majorHAnsi" w:hAnsiTheme="majorHAnsi" w:cstheme="majorHAnsi"/>
          <w:color w:val="FF0000"/>
          <w:sz w:val="20"/>
          <w:szCs w:val="20"/>
        </w:rPr>
        <w:t xml:space="preserve">insert </w:t>
      </w:r>
      <w:r w:rsidR="00E635CB">
        <w:rPr>
          <w:rFonts w:asciiTheme="majorHAnsi" w:hAnsiTheme="majorHAnsi" w:cstheme="majorHAnsi"/>
          <w:color w:val="FF0000"/>
          <w:sz w:val="20"/>
          <w:szCs w:val="20"/>
        </w:rPr>
        <w:t>frequency of reviews e.g. yearly etc</w:t>
      </w:r>
      <w:r w:rsidR="009345BE" w:rsidRPr="00CD4EB9">
        <w:rPr>
          <w:rFonts w:asciiTheme="majorHAnsi" w:hAnsiTheme="majorHAnsi" w:cstheme="majorHAnsi"/>
          <w:sz w:val="20"/>
          <w:szCs w:val="20"/>
        </w:rPr>
        <w:t>]</w:t>
      </w:r>
    </w:p>
    <w:p w14:paraId="0D5A1619" w14:textId="1C60CAE0" w:rsidR="006164DE" w:rsidRPr="000D01E7" w:rsidRDefault="001D00AE" w:rsidP="000056AC">
      <w:pPr>
        <w:pStyle w:val="ListParagraph"/>
        <w:numPr>
          <w:ilvl w:val="0"/>
          <w:numId w:val="1"/>
        </w:numPr>
        <w:spacing w:after="120" w:line="240" w:lineRule="auto"/>
        <w:ind w:left="567" w:hanging="567"/>
        <w:rPr>
          <w:rFonts w:asciiTheme="majorHAnsi" w:hAnsiTheme="majorHAnsi" w:cstheme="majorHAnsi"/>
          <w:b/>
          <w:bCs/>
          <w:sz w:val="28"/>
          <w:szCs w:val="28"/>
        </w:rPr>
      </w:pPr>
      <w:r w:rsidRPr="000D01E7">
        <w:rPr>
          <w:rFonts w:asciiTheme="majorHAnsi" w:hAnsiTheme="majorHAnsi" w:cstheme="majorHAnsi"/>
          <w:b/>
          <w:bCs/>
          <w:sz w:val="28"/>
          <w:szCs w:val="28"/>
        </w:rPr>
        <w:t>Class of consumers that fall within this target market</w:t>
      </w:r>
    </w:p>
    <w:p w14:paraId="0DE5C75D" w14:textId="7E9752EC" w:rsidR="00122A36" w:rsidRDefault="009E39D1" w:rsidP="00D27AA1">
      <w:pPr>
        <w:spacing w:line="240" w:lineRule="auto"/>
        <w:rPr>
          <w:rFonts w:asciiTheme="majorHAnsi" w:hAnsiTheme="majorHAnsi" w:cstheme="majorHAnsi"/>
          <w:sz w:val="20"/>
          <w:szCs w:val="20"/>
        </w:rPr>
      </w:pPr>
      <w:r w:rsidRPr="009E39D1">
        <w:rPr>
          <w:rFonts w:asciiTheme="majorHAnsi" w:hAnsiTheme="majorHAnsi" w:cstheme="majorHAnsi"/>
          <w:sz w:val="20"/>
          <w:szCs w:val="20"/>
        </w:rPr>
        <w:t>The information below summarises the overall class of consumers that fall within the target market for [</w:t>
      </w:r>
      <w:r w:rsidRPr="007777B0">
        <w:rPr>
          <w:rFonts w:asciiTheme="majorHAnsi" w:hAnsiTheme="majorHAnsi" w:cstheme="majorHAnsi"/>
          <w:i/>
          <w:iCs/>
          <w:color w:val="FF0000"/>
          <w:sz w:val="20"/>
          <w:szCs w:val="20"/>
        </w:rPr>
        <w:t>product name</w:t>
      </w:r>
      <w:r w:rsidRPr="009E39D1">
        <w:rPr>
          <w:rFonts w:asciiTheme="majorHAnsi" w:hAnsiTheme="majorHAnsi" w:cstheme="majorHAnsi"/>
          <w:sz w:val="20"/>
          <w:szCs w:val="20"/>
        </w:rPr>
        <w:t>]</w:t>
      </w:r>
      <w:r w:rsidR="003A2C81">
        <w:rPr>
          <w:rFonts w:asciiTheme="majorHAnsi" w:hAnsiTheme="majorHAnsi" w:cstheme="majorHAnsi"/>
          <w:sz w:val="20"/>
          <w:szCs w:val="20"/>
        </w:rPr>
        <w:t>.</w:t>
      </w:r>
      <w:r w:rsidR="00122A36">
        <w:rPr>
          <w:rFonts w:asciiTheme="majorHAnsi" w:hAnsiTheme="majorHAnsi" w:cstheme="majorHAnsi"/>
          <w:sz w:val="20"/>
          <w:szCs w:val="20"/>
        </w:rPr>
        <w:t xml:space="preserve"> </w:t>
      </w:r>
      <w:r w:rsidR="003A2C81">
        <w:rPr>
          <w:rFonts w:asciiTheme="majorHAnsi" w:hAnsiTheme="majorHAnsi" w:cstheme="majorHAnsi"/>
          <w:sz w:val="20"/>
          <w:szCs w:val="20"/>
        </w:rPr>
        <w:t>[</w:t>
      </w:r>
      <w:r w:rsidR="00C024BC" w:rsidRPr="003A2C81">
        <w:rPr>
          <w:rFonts w:asciiTheme="majorHAnsi" w:hAnsiTheme="majorHAnsi" w:cstheme="majorHAnsi"/>
          <w:color w:val="FF0000"/>
          <w:sz w:val="20"/>
          <w:szCs w:val="20"/>
        </w:rPr>
        <w:t>see</w:t>
      </w:r>
      <w:r w:rsidR="00C024BC">
        <w:rPr>
          <w:rFonts w:asciiTheme="majorHAnsi" w:hAnsiTheme="majorHAnsi" w:cstheme="majorHAnsi"/>
          <w:sz w:val="20"/>
          <w:szCs w:val="20"/>
        </w:rPr>
        <w:t xml:space="preserve"> </w:t>
      </w:r>
      <w:r w:rsidR="00122A36" w:rsidRPr="003A2C81">
        <w:rPr>
          <w:rFonts w:asciiTheme="majorHAnsi" w:hAnsiTheme="majorHAnsi" w:cstheme="majorHAnsi"/>
          <w:color w:val="FF0000"/>
          <w:sz w:val="20"/>
          <w:szCs w:val="20"/>
        </w:rPr>
        <w:t>paragraphs 83-86 of RG 274</w:t>
      </w:r>
      <w:r w:rsidR="003A2C81">
        <w:rPr>
          <w:rFonts w:asciiTheme="majorHAnsi" w:hAnsiTheme="majorHAnsi" w:cstheme="majorHAnsi"/>
          <w:sz w:val="20"/>
          <w:szCs w:val="20"/>
        </w:rPr>
        <w:t>]</w:t>
      </w:r>
    </w:p>
    <w:p w14:paraId="7CC346A8" w14:textId="14BD6879" w:rsidR="000056AC" w:rsidRPr="009E39D1" w:rsidRDefault="000056AC" w:rsidP="000056AC">
      <w:pPr>
        <w:spacing w:line="240" w:lineRule="auto"/>
        <w:rPr>
          <w:rFonts w:asciiTheme="majorHAnsi" w:hAnsiTheme="majorHAnsi" w:cstheme="majorHAnsi"/>
          <w:sz w:val="20"/>
          <w:szCs w:val="20"/>
        </w:rPr>
      </w:pPr>
      <w:r w:rsidRPr="009E39D1">
        <w:rPr>
          <w:rFonts w:asciiTheme="majorHAnsi" w:hAnsiTheme="majorHAnsi" w:cstheme="majorHAnsi"/>
          <w:sz w:val="20"/>
          <w:szCs w:val="20"/>
        </w:rPr>
        <w:t>This [</w:t>
      </w:r>
      <w:r w:rsidRPr="007777B0">
        <w:rPr>
          <w:rFonts w:asciiTheme="majorHAnsi" w:hAnsiTheme="majorHAnsi" w:cstheme="majorHAnsi"/>
          <w:i/>
          <w:iCs/>
          <w:color w:val="FF0000"/>
          <w:sz w:val="20"/>
          <w:szCs w:val="20"/>
        </w:rPr>
        <w:t>product name</w:t>
      </w:r>
      <w:r w:rsidRPr="009E39D1">
        <w:rPr>
          <w:rFonts w:asciiTheme="majorHAnsi" w:hAnsiTheme="majorHAnsi" w:cstheme="majorHAnsi"/>
          <w:sz w:val="20"/>
          <w:szCs w:val="20"/>
        </w:rPr>
        <w:t xml:space="preserve">] </w:t>
      </w:r>
      <w:r>
        <w:rPr>
          <w:rFonts w:asciiTheme="majorHAnsi" w:hAnsiTheme="majorHAnsi" w:cstheme="majorHAnsi"/>
          <w:b/>
          <w:bCs/>
          <w:sz w:val="20"/>
          <w:szCs w:val="20"/>
        </w:rPr>
        <w:t>is</w:t>
      </w:r>
      <w:r w:rsidRPr="009E39D1">
        <w:rPr>
          <w:rFonts w:asciiTheme="majorHAnsi" w:hAnsiTheme="majorHAnsi" w:cstheme="majorHAnsi"/>
          <w:sz w:val="20"/>
          <w:szCs w:val="20"/>
        </w:rPr>
        <w:t xml:space="preserve"> designed for consumers who:  </w:t>
      </w:r>
    </w:p>
    <w:p w14:paraId="2ED30D19" w14:textId="19D993BF" w:rsidR="00266271" w:rsidRPr="000D01E7" w:rsidRDefault="000056AC" w:rsidP="000056AC">
      <w:pPr>
        <w:pStyle w:val="ListParagraph"/>
        <w:numPr>
          <w:ilvl w:val="0"/>
          <w:numId w:val="2"/>
        </w:numPr>
        <w:spacing w:line="240" w:lineRule="auto"/>
        <w:rPr>
          <w:rFonts w:asciiTheme="majorHAnsi" w:hAnsiTheme="majorHAnsi" w:cstheme="majorHAnsi"/>
          <w:sz w:val="20"/>
          <w:szCs w:val="20"/>
        </w:rPr>
      </w:pPr>
      <w:r w:rsidRPr="009E39D1">
        <w:rPr>
          <w:rFonts w:asciiTheme="majorHAnsi" w:hAnsiTheme="majorHAnsi" w:cstheme="majorHAnsi"/>
          <w:sz w:val="20"/>
          <w:szCs w:val="20"/>
        </w:rPr>
        <w:t>[</w:t>
      </w:r>
      <w:r>
        <w:rPr>
          <w:rFonts w:asciiTheme="majorHAnsi" w:hAnsiTheme="majorHAnsi" w:cstheme="majorHAnsi"/>
          <w:i/>
          <w:iCs/>
          <w:color w:val="FF0000"/>
          <w:sz w:val="20"/>
          <w:szCs w:val="20"/>
        </w:rPr>
        <w:t xml:space="preserve">consumer </w:t>
      </w:r>
      <w:r w:rsidR="008A4CE9">
        <w:rPr>
          <w:rFonts w:asciiTheme="majorHAnsi" w:hAnsiTheme="majorHAnsi" w:cstheme="majorHAnsi"/>
          <w:i/>
          <w:iCs/>
          <w:color w:val="FF0000"/>
          <w:sz w:val="20"/>
          <w:szCs w:val="20"/>
        </w:rPr>
        <w:t>circumstances</w:t>
      </w:r>
      <w:r>
        <w:rPr>
          <w:rFonts w:asciiTheme="majorHAnsi" w:hAnsiTheme="majorHAnsi" w:cstheme="majorHAnsi"/>
          <w:i/>
          <w:iCs/>
          <w:color w:val="FF0000"/>
          <w:sz w:val="20"/>
          <w:szCs w:val="20"/>
        </w:rPr>
        <w:t xml:space="preserve"> that are specifically </w:t>
      </w:r>
      <w:r>
        <w:rPr>
          <w:rFonts w:asciiTheme="majorHAnsi" w:hAnsiTheme="majorHAnsi" w:cstheme="majorHAnsi"/>
          <w:b/>
          <w:bCs/>
          <w:i/>
          <w:iCs/>
          <w:color w:val="FF0000"/>
          <w:sz w:val="20"/>
          <w:szCs w:val="20"/>
        </w:rPr>
        <w:t>included</w:t>
      </w:r>
      <w:r>
        <w:rPr>
          <w:rFonts w:asciiTheme="majorHAnsi" w:hAnsiTheme="majorHAnsi" w:cstheme="majorHAnsi"/>
          <w:i/>
          <w:iCs/>
          <w:color w:val="FF0000"/>
          <w:sz w:val="20"/>
          <w:szCs w:val="20"/>
        </w:rPr>
        <w:t xml:space="preserve"> for the target market</w:t>
      </w:r>
      <w:r w:rsidR="008727B6">
        <w:rPr>
          <w:rFonts w:asciiTheme="majorHAnsi" w:hAnsiTheme="majorHAnsi" w:cstheme="majorHAnsi"/>
          <w:i/>
          <w:iCs/>
          <w:color w:val="FF0000"/>
          <w:sz w:val="20"/>
          <w:szCs w:val="20"/>
        </w:rPr>
        <w:t>. For example</w:t>
      </w:r>
      <w:r w:rsidR="00266271">
        <w:rPr>
          <w:rFonts w:asciiTheme="majorHAnsi" w:hAnsiTheme="majorHAnsi" w:cstheme="majorHAnsi"/>
          <w:i/>
          <w:iCs/>
          <w:color w:val="FF0000"/>
          <w:sz w:val="20"/>
          <w:szCs w:val="20"/>
        </w:rPr>
        <w:t xml:space="preserve"> consumers:</w:t>
      </w:r>
    </w:p>
    <w:p w14:paraId="725693AC" w14:textId="77777777" w:rsidR="00266271" w:rsidRPr="000D01E7" w:rsidRDefault="00266271" w:rsidP="00266271">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 xml:space="preserve">That </w:t>
      </w:r>
      <w:r w:rsidR="000056AC">
        <w:rPr>
          <w:rFonts w:asciiTheme="majorHAnsi" w:hAnsiTheme="majorHAnsi" w:cstheme="majorHAnsi"/>
          <w:color w:val="FF0000"/>
          <w:sz w:val="20"/>
          <w:szCs w:val="20"/>
        </w:rPr>
        <w:t>are expecting regular SG contributions through employment</w:t>
      </w:r>
    </w:p>
    <w:p w14:paraId="422A9AAF" w14:textId="77777777" w:rsidR="00266271" w:rsidRPr="000D01E7" w:rsidRDefault="00266271" w:rsidP="00266271">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A</w:t>
      </w:r>
      <w:r w:rsidR="000056AC">
        <w:rPr>
          <w:rFonts w:asciiTheme="majorHAnsi" w:hAnsiTheme="majorHAnsi" w:cstheme="majorHAnsi"/>
          <w:color w:val="FF0000"/>
          <w:sz w:val="20"/>
          <w:szCs w:val="20"/>
        </w:rPr>
        <w:t>ge</w:t>
      </w:r>
    </w:p>
    <w:p w14:paraId="08659111" w14:textId="6F0D5948" w:rsidR="00266271" w:rsidRPr="000D01E7" w:rsidRDefault="00266271" w:rsidP="00266271">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Expected r</w:t>
      </w:r>
      <w:r w:rsidR="000056AC">
        <w:rPr>
          <w:rFonts w:asciiTheme="majorHAnsi" w:hAnsiTheme="majorHAnsi" w:cstheme="majorHAnsi"/>
          <w:color w:val="FF0000"/>
          <w:sz w:val="20"/>
          <w:szCs w:val="20"/>
        </w:rPr>
        <w:t>isk appetite</w:t>
      </w:r>
      <w:r w:rsidR="000613C4">
        <w:rPr>
          <w:rFonts w:asciiTheme="majorHAnsi" w:hAnsiTheme="majorHAnsi" w:cstheme="majorHAnsi"/>
          <w:color w:val="FF0000"/>
          <w:sz w:val="20"/>
          <w:szCs w:val="20"/>
        </w:rPr>
        <w:t>/tolerance</w:t>
      </w:r>
    </w:p>
    <w:p w14:paraId="4D1DEF30" w14:textId="77821E60" w:rsidR="00266271" w:rsidRPr="00E2623D" w:rsidRDefault="00266271" w:rsidP="00266271">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Expected product f</w:t>
      </w:r>
      <w:r w:rsidR="000056AC">
        <w:rPr>
          <w:rFonts w:asciiTheme="majorHAnsi" w:hAnsiTheme="majorHAnsi" w:cstheme="majorHAnsi"/>
          <w:color w:val="FF0000"/>
          <w:sz w:val="20"/>
          <w:szCs w:val="20"/>
        </w:rPr>
        <w:t>ee levels</w:t>
      </w:r>
    </w:p>
    <w:p w14:paraId="55D436A5" w14:textId="157CAE9F" w:rsidR="00E2623D" w:rsidRPr="000D01E7" w:rsidRDefault="00E2623D" w:rsidP="00266271">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 xml:space="preserve">Minimum investment amount </w:t>
      </w:r>
    </w:p>
    <w:p w14:paraId="6008C926" w14:textId="77777777" w:rsidR="00266271" w:rsidRPr="000D01E7" w:rsidRDefault="00266271" w:rsidP="00266271">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D</w:t>
      </w:r>
      <w:r w:rsidR="000056AC">
        <w:rPr>
          <w:rFonts w:asciiTheme="majorHAnsi" w:hAnsiTheme="majorHAnsi" w:cstheme="majorHAnsi"/>
          <w:color w:val="FF0000"/>
          <w:sz w:val="20"/>
          <w:szCs w:val="20"/>
        </w:rPr>
        <w:t>esired investment approach</w:t>
      </w:r>
    </w:p>
    <w:p w14:paraId="00436073" w14:textId="77777777" w:rsidR="00266271" w:rsidRPr="000D01E7" w:rsidRDefault="00266271" w:rsidP="00266271">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C</w:t>
      </w:r>
      <w:r w:rsidR="000056AC">
        <w:rPr>
          <w:rFonts w:asciiTheme="majorHAnsi" w:hAnsiTheme="majorHAnsi" w:cstheme="majorHAnsi"/>
          <w:color w:val="FF0000"/>
          <w:sz w:val="20"/>
          <w:szCs w:val="20"/>
        </w:rPr>
        <w:t>apital growth expectations</w:t>
      </w:r>
    </w:p>
    <w:p w14:paraId="4BC1DBA5" w14:textId="77777777" w:rsidR="00B87703" w:rsidRPr="000D01E7" w:rsidRDefault="00266271" w:rsidP="00266271">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 xml:space="preserve">That did/did not receive </w:t>
      </w:r>
      <w:r w:rsidR="008822C8">
        <w:rPr>
          <w:rFonts w:asciiTheme="majorHAnsi" w:hAnsiTheme="majorHAnsi" w:cstheme="majorHAnsi"/>
          <w:color w:val="FF0000"/>
          <w:sz w:val="20"/>
          <w:szCs w:val="20"/>
        </w:rPr>
        <w:t>p</w:t>
      </w:r>
      <w:r w:rsidR="000056AC">
        <w:rPr>
          <w:rFonts w:asciiTheme="majorHAnsi" w:hAnsiTheme="majorHAnsi" w:cstheme="majorHAnsi"/>
          <w:color w:val="FF0000"/>
          <w:sz w:val="20"/>
          <w:szCs w:val="20"/>
        </w:rPr>
        <w:t>ersonal financial advice</w:t>
      </w:r>
    </w:p>
    <w:p w14:paraId="6A7A959D" w14:textId="16887CE2" w:rsidR="000056AC" w:rsidRDefault="00B87703" w:rsidP="000D01E7">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Have a superannuation balance above/below $X</w:t>
      </w:r>
      <w:r w:rsidR="000056AC" w:rsidRPr="009E39D1">
        <w:rPr>
          <w:rFonts w:asciiTheme="majorHAnsi" w:hAnsiTheme="majorHAnsi" w:cstheme="majorHAnsi"/>
          <w:sz w:val="20"/>
          <w:szCs w:val="20"/>
        </w:rPr>
        <w:t>]</w:t>
      </w:r>
    </w:p>
    <w:p w14:paraId="50B60B20" w14:textId="39FE48ED" w:rsidR="0018721F" w:rsidRPr="000D01E7" w:rsidRDefault="0018721F" w:rsidP="000D01E7">
      <w:pPr>
        <w:spacing w:line="240" w:lineRule="auto"/>
        <w:rPr>
          <w:rFonts w:asciiTheme="majorHAnsi" w:hAnsiTheme="majorHAnsi" w:cstheme="majorHAnsi"/>
          <w:sz w:val="20"/>
          <w:szCs w:val="20"/>
        </w:rPr>
      </w:pPr>
      <w:r w:rsidRPr="000D01E7">
        <w:rPr>
          <w:rFonts w:asciiTheme="majorHAnsi" w:hAnsiTheme="majorHAnsi" w:cstheme="majorHAnsi"/>
          <w:sz w:val="20"/>
          <w:szCs w:val="20"/>
        </w:rPr>
        <w:t>This [</w:t>
      </w:r>
      <w:r w:rsidRPr="000D01E7">
        <w:rPr>
          <w:rFonts w:asciiTheme="majorHAnsi" w:hAnsiTheme="majorHAnsi" w:cstheme="majorHAnsi"/>
          <w:i/>
          <w:iCs/>
          <w:color w:val="FF0000"/>
          <w:sz w:val="20"/>
          <w:szCs w:val="20"/>
        </w:rPr>
        <w:t>product name</w:t>
      </w:r>
      <w:r w:rsidRPr="000D01E7">
        <w:rPr>
          <w:rFonts w:asciiTheme="majorHAnsi" w:hAnsiTheme="majorHAnsi" w:cstheme="majorHAnsi"/>
          <w:sz w:val="20"/>
          <w:szCs w:val="20"/>
        </w:rPr>
        <w:t xml:space="preserve">] </w:t>
      </w:r>
      <w:r>
        <w:rPr>
          <w:rFonts w:asciiTheme="majorHAnsi" w:hAnsiTheme="majorHAnsi" w:cstheme="majorHAnsi"/>
          <w:sz w:val="20"/>
          <w:szCs w:val="20"/>
        </w:rPr>
        <w:t xml:space="preserve">is </w:t>
      </w:r>
      <w:r>
        <w:rPr>
          <w:rFonts w:asciiTheme="majorHAnsi" w:hAnsiTheme="majorHAnsi" w:cstheme="majorHAnsi"/>
          <w:b/>
          <w:bCs/>
          <w:sz w:val="20"/>
          <w:szCs w:val="20"/>
        </w:rPr>
        <w:t>not</w:t>
      </w:r>
      <w:r w:rsidRPr="000D01E7">
        <w:rPr>
          <w:rFonts w:asciiTheme="majorHAnsi" w:hAnsiTheme="majorHAnsi" w:cstheme="majorHAnsi"/>
          <w:sz w:val="20"/>
          <w:szCs w:val="20"/>
        </w:rPr>
        <w:t xml:space="preserve"> designed for consumers who</w:t>
      </w:r>
      <w:r>
        <w:rPr>
          <w:rFonts w:asciiTheme="majorHAnsi" w:hAnsiTheme="majorHAnsi" w:cstheme="majorHAnsi"/>
          <w:sz w:val="20"/>
          <w:szCs w:val="20"/>
        </w:rPr>
        <w:t>:</w:t>
      </w:r>
      <w:r w:rsidRPr="000D01E7">
        <w:rPr>
          <w:rFonts w:asciiTheme="majorHAnsi" w:hAnsiTheme="majorHAnsi" w:cstheme="majorHAnsi"/>
          <w:sz w:val="20"/>
          <w:szCs w:val="20"/>
        </w:rPr>
        <w:t xml:space="preserve"> </w:t>
      </w:r>
    </w:p>
    <w:p w14:paraId="47A492EA" w14:textId="0F97F6B0" w:rsidR="00CB7E0D" w:rsidRPr="00EE7AF8" w:rsidRDefault="0018721F" w:rsidP="00CB7E0D">
      <w:pPr>
        <w:pStyle w:val="ListParagraph"/>
        <w:numPr>
          <w:ilvl w:val="0"/>
          <w:numId w:val="2"/>
        </w:numPr>
        <w:spacing w:line="240" w:lineRule="auto"/>
        <w:rPr>
          <w:rFonts w:asciiTheme="majorHAnsi" w:hAnsiTheme="majorHAnsi" w:cstheme="majorHAnsi"/>
          <w:sz w:val="20"/>
          <w:szCs w:val="20"/>
        </w:rPr>
      </w:pPr>
      <w:r w:rsidRPr="009E39D1">
        <w:rPr>
          <w:rFonts w:asciiTheme="majorHAnsi" w:hAnsiTheme="majorHAnsi" w:cstheme="majorHAnsi"/>
          <w:sz w:val="20"/>
          <w:szCs w:val="20"/>
        </w:rPr>
        <w:t>[</w:t>
      </w:r>
      <w:r w:rsidR="000D2953">
        <w:rPr>
          <w:rFonts w:asciiTheme="majorHAnsi" w:hAnsiTheme="majorHAnsi" w:cstheme="majorHAnsi"/>
          <w:i/>
          <w:iCs/>
          <w:color w:val="FF0000"/>
          <w:sz w:val="20"/>
          <w:szCs w:val="20"/>
        </w:rPr>
        <w:t xml:space="preserve">consumer </w:t>
      </w:r>
      <w:r w:rsidR="008A4CE9">
        <w:rPr>
          <w:rFonts w:asciiTheme="majorHAnsi" w:hAnsiTheme="majorHAnsi" w:cstheme="majorHAnsi"/>
          <w:i/>
          <w:iCs/>
          <w:color w:val="FF0000"/>
          <w:sz w:val="20"/>
          <w:szCs w:val="20"/>
        </w:rPr>
        <w:t>circumstances</w:t>
      </w:r>
      <w:r w:rsidR="000D2953">
        <w:rPr>
          <w:rFonts w:asciiTheme="majorHAnsi" w:hAnsiTheme="majorHAnsi" w:cstheme="majorHAnsi"/>
          <w:i/>
          <w:iCs/>
          <w:color w:val="FF0000"/>
          <w:sz w:val="20"/>
          <w:szCs w:val="20"/>
        </w:rPr>
        <w:t xml:space="preserve"> that are specifically </w:t>
      </w:r>
      <w:r w:rsidR="000D2953" w:rsidRPr="000D01E7">
        <w:rPr>
          <w:rFonts w:asciiTheme="majorHAnsi" w:hAnsiTheme="majorHAnsi" w:cstheme="majorHAnsi"/>
          <w:b/>
          <w:bCs/>
          <w:i/>
          <w:iCs/>
          <w:color w:val="FF0000"/>
          <w:sz w:val="20"/>
          <w:szCs w:val="20"/>
        </w:rPr>
        <w:t>excluded</w:t>
      </w:r>
      <w:r w:rsidR="000D2953">
        <w:rPr>
          <w:rFonts w:asciiTheme="majorHAnsi" w:hAnsiTheme="majorHAnsi" w:cstheme="majorHAnsi"/>
          <w:i/>
          <w:iCs/>
          <w:color w:val="FF0000"/>
          <w:sz w:val="20"/>
          <w:szCs w:val="20"/>
        </w:rPr>
        <w:t xml:space="preserve"> from the target market</w:t>
      </w:r>
      <w:r w:rsidR="00972C9E">
        <w:rPr>
          <w:rFonts w:asciiTheme="majorHAnsi" w:hAnsiTheme="majorHAnsi" w:cstheme="majorHAnsi"/>
          <w:i/>
          <w:iCs/>
          <w:color w:val="FF0000"/>
          <w:sz w:val="20"/>
          <w:szCs w:val="20"/>
        </w:rPr>
        <w:t>. This should be specific exclusion</w:t>
      </w:r>
      <w:r w:rsidR="00074114">
        <w:rPr>
          <w:rFonts w:asciiTheme="majorHAnsi" w:hAnsiTheme="majorHAnsi" w:cstheme="majorHAnsi"/>
          <w:i/>
          <w:iCs/>
          <w:color w:val="FF0000"/>
          <w:sz w:val="20"/>
          <w:szCs w:val="20"/>
        </w:rPr>
        <w:t>s</w:t>
      </w:r>
      <w:r w:rsidR="00972C9E">
        <w:rPr>
          <w:rFonts w:asciiTheme="majorHAnsi" w:hAnsiTheme="majorHAnsi" w:cstheme="majorHAnsi"/>
          <w:i/>
          <w:iCs/>
          <w:color w:val="FF0000"/>
          <w:sz w:val="20"/>
          <w:szCs w:val="20"/>
        </w:rPr>
        <w:t xml:space="preserve"> </w:t>
      </w:r>
      <w:r w:rsidR="00074114">
        <w:rPr>
          <w:rFonts w:asciiTheme="majorHAnsi" w:hAnsiTheme="majorHAnsi" w:cstheme="majorHAnsi"/>
          <w:i/>
          <w:iCs/>
          <w:color w:val="FF0000"/>
          <w:sz w:val="20"/>
          <w:szCs w:val="20"/>
        </w:rPr>
        <w:t>from the target market,</w:t>
      </w:r>
      <w:r w:rsidR="00972C9E">
        <w:rPr>
          <w:rFonts w:asciiTheme="majorHAnsi" w:hAnsiTheme="majorHAnsi" w:cstheme="majorHAnsi"/>
          <w:i/>
          <w:iCs/>
          <w:color w:val="FF0000"/>
          <w:sz w:val="20"/>
          <w:szCs w:val="20"/>
        </w:rPr>
        <w:t xml:space="preserve"> rather than the opposite of the inclusion list above.</w:t>
      </w:r>
      <w:r w:rsidR="000D2953">
        <w:rPr>
          <w:rFonts w:asciiTheme="majorHAnsi" w:hAnsiTheme="majorHAnsi" w:cstheme="majorHAnsi"/>
          <w:i/>
          <w:iCs/>
          <w:color w:val="FF0000"/>
          <w:sz w:val="20"/>
          <w:szCs w:val="20"/>
        </w:rPr>
        <w:t xml:space="preserve"> </w:t>
      </w:r>
      <w:r w:rsidR="00CB7E0D">
        <w:rPr>
          <w:rFonts w:asciiTheme="majorHAnsi" w:hAnsiTheme="majorHAnsi" w:cstheme="majorHAnsi"/>
          <w:i/>
          <w:iCs/>
          <w:color w:val="FF0000"/>
          <w:sz w:val="20"/>
          <w:szCs w:val="20"/>
        </w:rPr>
        <w:t>For example consumers:</w:t>
      </w:r>
    </w:p>
    <w:p w14:paraId="0FA5015D" w14:textId="21A1E761" w:rsidR="00CB7E0D" w:rsidRPr="00EE7AF8" w:rsidRDefault="00CB7E0D" w:rsidP="00CB7E0D">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That will be unable to claim under an insurance product</w:t>
      </w:r>
      <w:r w:rsidR="0047044A">
        <w:rPr>
          <w:rFonts w:asciiTheme="majorHAnsi" w:hAnsiTheme="majorHAnsi" w:cstheme="majorHAnsi"/>
          <w:color w:val="FF0000"/>
          <w:sz w:val="20"/>
          <w:szCs w:val="20"/>
        </w:rPr>
        <w:t xml:space="preserve"> if included in the product</w:t>
      </w:r>
    </w:p>
    <w:p w14:paraId="483204E8" w14:textId="77777777" w:rsidR="00CB7E0D" w:rsidRPr="00EE7AF8" w:rsidRDefault="00CB7E0D" w:rsidP="00CB7E0D">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That are expecting regular SG contributions through employment</w:t>
      </w:r>
    </w:p>
    <w:p w14:paraId="41F313FE" w14:textId="77777777" w:rsidR="00CB7E0D" w:rsidRPr="00EE7AF8" w:rsidRDefault="00CB7E0D" w:rsidP="00CB7E0D">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Age</w:t>
      </w:r>
    </w:p>
    <w:p w14:paraId="2552DDB4" w14:textId="68D1D7DF" w:rsidR="00CB7E0D" w:rsidRPr="00EE7AF8" w:rsidRDefault="00CB7E0D" w:rsidP="00CB7E0D">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Expected risk appetite</w:t>
      </w:r>
      <w:r w:rsidR="000613C4">
        <w:rPr>
          <w:rFonts w:asciiTheme="majorHAnsi" w:hAnsiTheme="majorHAnsi" w:cstheme="majorHAnsi"/>
          <w:color w:val="FF0000"/>
          <w:sz w:val="20"/>
          <w:szCs w:val="20"/>
        </w:rPr>
        <w:t xml:space="preserve">/tolerance </w:t>
      </w:r>
    </w:p>
    <w:p w14:paraId="7710017A" w14:textId="77777777" w:rsidR="00CB7E0D" w:rsidRPr="00EE7AF8" w:rsidRDefault="00CB7E0D" w:rsidP="00CB7E0D">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Expected product fee levels</w:t>
      </w:r>
    </w:p>
    <w:p w14:paraId="25259B4F" w14:textId="77777777" w:rsidR="00CB7E0D" w:rsidRPr="00EE7AF8" w:rsidRDefault="00CB7E0D" w:rsidP="00CB7E0D">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Desired investment approach</w:t>
      </w:r>
    </w:p>
    <w:p w14:paraId="2EC3E83D" w14:textId="77777777" w:rsidR="00CB7E0D" w:rsidRPr="00EE7AF8" w:rsidRDefault="00CB7E0D" w:rsidP="00CB7E0D">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Capital growth expectations</w:t>
      </w:r>
    </w:p>
    <w:p w14:paraId="07191741" w14:textId="77777777" w:rsidR="00B87703" w:rsidRPr="000D01E7" w:rsidRDefault="00CB7E0D" w:rsidP="00CB7E0D">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 xml:space="preserve">That did/did not receive </w:t>
      </w:r>
      <w:r w:rsidR="008822C8">
        <w:rPr>
          <w:rFonts w:asciiTheme="majorHAnsi" w:hAnsiTheme="majorHAnsi" w:cstheme="majorHAnsi"/>
          <w:color w:val="FF0000"/>
          <w:sz w:val="20"/>
          <w:szCs w:val="20"/>
        </w:rPr>
        <w:t>p</w:t>
      </w:r>
      <w:r>
        <w:rPr>
          <w:rFonts w:asciiTheme="majorHAnsi" w:hAnsiTheme="majorHAnsi" w:cstheme="majorHAnsi"/>
          <w:color w:val="FF0000"/>
          <w:sz w:val="20"/>
          <w:szCs w:val="20"/>
        </w:rPr>
        <w:t>ersonal financial advice</w:t>
      </w:r>
    </w:p>
    <w:p w14:paraId="1C6FBCEC" w14:textId="689DDAFF" w:rsidR="0018721F" w:rsidRPr="000D01E7" w:rsidRDefault="00B87703" w:rsidP="000D01E7">
      <w:pPr>
        <w:pStyle w:val="ListParagraph"/>
        <w:numPr>
          <w:ilvl w:val="1"/>
          <w:numId w:val="2"/>
        </w:numPr>
        <w:spacing w:line="240" w:lineRule="auto"/>
        <w:rPr>
          <w:rFonts w:asciiTheme="majorHAnsi" w:hAnsiTheme="majorHAnsi" w:cstheme="majorHAnsi"/>
          <w:sz w:val="20"/>
          <w:szCs w:val="20"/>
        </w:rPr>
      </w:pPr>
      <w:r>
        <w:rPr>
          <w:rFonts w:asciiTheme="majorHAnsi" w:hAnsiTheme="majorHAnsi" w:cstheme="majorHAnsi"/>
          <w:color w:val="FF0000"/>
          <w:sz w:val="20"/>
          <w:szCs w:val="20"/>
        </w:rPr>
        <w:t>Have a superannuation balance above/below $X</w:t>
      </w:r>
      <w:r w:rsidR="00CB7E0D" w:rsidRPr="009E39D1">
        <w:rPr>
          <w:rFonts w:asciiTheme="majorHAnsi" w:hAnsiTheme="majorHAnsi" w:cstheme="majorHAnsi"/>
          <w:sz w:val="20"/>
          <w:szCs w:val="20"/>
        </w:rPr>
        <w:t>]</w:t>
      </w:r>
    </w:p>
    <w:p w14:paraId="319763BB" w14:textId="77777777" w:rsidR="00162530" w:rsidRDefault="00162530" w:rsidP="00D27AA1">
      <w:pPr>
        <w:spacing w:after="0" w:line="240" w:lineRule="auto"/>
        <w:rPr>
          <w:rFonts w:asciiTheme="majorHAnsi" w:hAnsiTheme="majorHAnsi" w:cstheme="majorHAnsi"/>
          <w:b/>
          <w:bCs/>
          <w:sz w:val="24"/>
          <w:szCs w:val="24"/>
        </w:rPr>
      </w:pPr>
    </w:p>
    <w:p w14:paraId="39C76DE2" w14:textId="5E4253D8" w:rsidR="00162530" w:rsidRPr="00D27AA1" w:rsidRDefault="00162530" w:rsidP="00D27AA1">
      <w:pPr>
        <w:spacing w:after="120" w:line="240" w:lineRule="auto"/>
        <w:rPr>
          <w:rFonts w:asciiTheme="majorHAnsi" w:hAnsiTheme="majorHAnsi" w:cstheme="majorHAnsi"/>
          <w:b/>
          <w:bCs/>
        </w:rPr>
      </w:pPr>
      <w:r w:rsidRPr="00D27AA1">
        <w:rPr>
          <w:rFonts w:asciiTheme="majorHAnsi" w:hAnsiTheme="majorHAnsi" w:cstheme="majorHAnsi"/>
          <w:b/>
          <w:bCs/>
        </w:rPr>
        <w:t xml:space="preserve">Product description and key attributes  </w:t>
      </w:r>
    </w:p>
    <w:p w14:paraId="56B73B57" w14:textId="18DD5A29" w:rsidR="00162530" w:rsidRPr="00162530" w:rsidRDefault="00162530" w:rsidP="00D27AA1">
      <w:pPr>
        <w:spacing w:line="240" w:lineRule="auto"/>
        <w:rPr>
          <w:rFonts w:asciiTheme="majorHAnsi" w:hAnsiTheme="majorHAnsi" w:cstheme="majorHAnsi"/>
          <w:sz w:val="20"/>
          <w:szCs w:val="20"/>
        </w:rPr>
      </w:pPr>
      <w:r w:rsidRPr="00162530">
        <w:rPr>
          <w:rFonts w:asciiTheme="majorHAnsi" w:hAnsiTheme="majorHAnsi" w:cstheme="majorHAnsi"/>
          <w:sz w:val="20"/>
          <w:szCs w:val="20"/>
        </w:rPr>
        <w:t>The key eligibility requirements and product attributes of this [</w:t>
      </w:r>
      <w:r w:rsidRPr="000D01E7">
        <w:rPr>
          <w:rFonts w:asciiTheme="majorHAnsi" w:hAnsiTheme="majorHAnsi" w:cstheme="majorHAnsi"/>
          <w:i/>
          <w:iCs/>
          <w:color w:val="FF0000"/>
          <w:sz w:val="20"/>
          <w:szCs w:val="20"/>
        </w:rPr>
        <w:t>product name</w:t>
      </w:r>
      <w:r w:rsidRPr="00162530">
        <w:rPr>
          <w:rFonts w:asciiTheme="majorHAnsi" w:hAnsiTheme="majorHAnsi" w:cstheme="majorHAnsi"/>
          <w:sz w:val="20"/>
          <w:szCs w:val="20"/>
        </w:rPr>
        <w:t>]</w:t>
      </w:r>
      <w:r w:rsidR="00274F78">
        <w:rPr>
          <w:rFonts w:asciiTheme="majorHAnsi" w:hAnsiTheme="majorHAnsi" w:cstheme="majorHAnsi"/>
          <w:sz w:val="20"/>
          <w:szCs w:val="20"/>
        </w:rPr>
        <w:t xml:space="preserve"> are: [</w:t>
      </w:r>
      <w:r w:rsidR="00274F78" w:rsidRPr="00274F78">
        <w:rPr>
          <w:rFonts w:asciiTheme="majorHAnsi" w:hAnsiTheme="majorHAnsi" w:cstheme="majorHAnsi"/>
          <w:color w:val="FF0000"/>
          <w:sz w:val="20"/>
          <w:szCs w:val="20"/>
        </w:rPr>
        <w:t>see</w:t>
      </w:r>
      <w:r w:rsidR="000E4398" w:rsidRPr="00274F78">
        <w:rPr>
          <w:rFonts w:asciiTheme="majorHAnsi" w:hAnsiTheme="majorHAnsi" w:cstheme="majorHAnsi"/>
          <w:color w:val="FF0000"/>
          <w:sz w:val="20"/>
          <w:szCs w:val="20"/>
        </w:rPr>
        <w:t xml:space="preserve"> paragraphs </w:t>
      </w:r>
      <w:r w:rsidR="00CB6475">
        <w:rPr>
          <w:rFonts w:asciiTheme="majorHAnsi" w:hAnsiTheme="majorHAnsi" w:cstheme="majorHAnsi"/>
          <w:color w:val="FF0000"/>
          <w:sz w:val="20"/>
          <w:szCs w:val="20"/>
        </w:rPr>
        <w:t>76-79</w:t>
      </w:r>
      <w:r w:rsidR="000E4398" w:rsidRPr="00274F78">
        <w:rPr>
          <w:rFonts w:asciiTheme="majorHAnsi" w:hAnsiTheme="majorHAnsi" w:cstheme="majorHAnsi"/>
          <w:color w:val="FF0000"/>
          <w:sz w:val="20"/>
          <w:szCs w:val="20"/>
        </w:rPr>
        <w:t xml:space="preserve"> of RG 274</w:t>
      </w:r>
      <w:r w:rsidR="00274F78">
        <w:rPr>
          <w:rFonts w:asciiTheme="majorHAnsi" w:hAnsiTheme="majorHAnsi" w:cstheme="majorHAnsi"/>
          <w:sz w:val="20"/>
          <w:szCs w:val="20"/>
        </w:rPr>
        <w:t>]</w:t>
      </w:r>
      <w:r w:rsidRPr="00162530">
        <w:rPr>
          <w:rFonts w:asciiTheme="majorHAnsi" w:hAnsiTheme="majorHAnsi" w:cstheme="majorHAnsi"/>
          <w:sz w:val="20"/>
          <w:szCs w:val="20"/>
        </w:rPr>
        <w:t xml:space="preserve">  </w:t>
      </w:r>
    </w:p>
    <w:p w14:paraId="310A7E64" w14:textId="623BB719" w:rsidR="00162530" w:rsidRPr="00162530" w:rsidRDefault="00162530" w:rsidP="00D27AA1">
      <w:pPr>
        <w:pStyle w:val="ListParagraph"/>
        <w:numPr>
          <w:ilvl w:val="0"/>
          <w:numId w:val="2"/>
        </w:numPr>
        <w:spacing w:line="240" w:lineRule="auto"/>
        <w:rPr>
          <w:rFonts w:asciiTheme="majorHAnsi" w:hAnsiTheme="majorHAnsi" w:cstheme="majorHAnsi"/>
          <w:sz w:val="20"/>
          <w:szCs w:val="20"/>
        </w:rPr>
      </w:pPr>
      <w:r w:rsidRPr="00162530">
        <w:rPr>
          <w:rFonts w:asciiTheme="majorHAnsi" w:hAnsiTheme="majorHAnsi" w:cstheme="majorHAnsi"/>
          <w:sz w:val="20"/>
          <w:szCs w:val="20"/>
        </w:rPr>
        <w:t>[</w:t>
      </w:r>
      <w:r w:rsidRPr="00162530">
        <w:rPr>
          <w:rFonts w:asciiTheme="majorHAnsi" w:hAnsiTheme="majorHAnsi" w:cstheme="majorHAnsi"/>
          <w:i/>
          <w:iCs/>
          <w:color w:val="FF0000"/>
          <w:sz w:val="20"/>
          <w:szCs w:val="20"/>
        </w:rPr>
        <w:t>list of key product attributes and key eligibility requirements</w:t>
      </w:r>
      <w:r w:rsidRPr="00162530">
        <w:rPr>
          <w:rFonts w:asciiTheme="majorHAnsi" w:hAnsiTheme="majorHAnsi" w:cstheme="majorHAnsi"/>
          <w:color w:val="FF0000"/>
          <w:sz w:val="20"/>
          <w:szCs w:val="20"/>
        </w:rPr>
        <w:t xml:space="preserve"> e.g. </w:t>
      </w:r>
      <w:r w:rsidR="0083615D">
        <w:rPr>
          <w:rFonts w:asciiTheme="majorHAnsi" w:hAnsiTheme="majorHAnsi" w:cstheme="majorHAnsi"/>
          <w:color w:val="FF0000"/>
          <w:sz w:val="20"/>
          <w:szCs w:val="20"/>
        </w:rPr>
        <w:t>access to investment opt</w:t>
      </w:r>
      <w:r w:rsidR="00A05D5C">
        <w:rPr>
          <w:rFonts w:asciiTheme="majorHAnsi" w:hAnsiTheme="majorHAnsi" w:cstheme="majorHAnsi"/>
          <w:color w:val="FF0000"/>
          <w:sz w:val="20"/>
          <w:szCs w:val="20"/>
        </w:rPr>
        <w:t>ions, access to insurance options</w:t>
      </w:r>
      <w:r w:rsidR="00D91D82">
        <w:rPr>
          <w:rFonts w:asciiTheme="majorHAnsi" w:hAnsiTheme="majorHAnsi" w:cstheme="majorHAnsi"/>
          <w:color w:val="FF0000"/>
          <w:sz w:val="20"/>
          <w:szCs w:val="20"/>
        </w:rPr>
        <w:t xml:space="preserve"> including the eligibility criteria</w:t>
      </w:r>
      <w:r w:rsidR="00A05D5C">
        <w:rPr>
          <w:rFonts w:asciiTheme="majorHAnsi" w:hAnsiTheme="majorHAnsi" w:cstheme="majorHAnsi"/>
          <w:color w:val="FF0000"/>
          <w:sz w:val="20"/>
          <w:szCs w:val="20"/>
        </w:rPr>
        <w:t>, online member portal, link a financial adviser to the account</w:t>
      </w:r>
      <w:r w:rsidRPr="00162530">
        <w:rPr>
          <w:rFonts w:asciiTheme="majorHAnsi" w:hAnsiTheme="majorHAnsi" w:cstheme="majorHAnsi"/>
          <w:sz w:val="20"/>
          <w:szCs w:val="20"/>
        </w:rPr>
        <w:t xml:space="preserve">]  </w:t>
      </w:r>
    </w:p>
    <w:p w14:paraId="5784B74F" w14:textId="7C0CDE1F" w:rsidR="00162530" w:rsidRPr="00162530" w:rsidRDefault="00162530" w:rsidP="00D27AA1">
      <w:pPr>
        <w:spacing w:after="0" w:line="240" w:lineRule="auto"/>
        <w:rPr>
          <w:rFonts w:asciiTheme="majorHAnsi" w:hAnsiTheme="majorHAnsi" w:cstheme="majorHAnsi"/>
          <w:sz w:val="20"/>
          <w:szCs w:val="20"/>
        </w:rPr>
      </w:pPr>
    </w:p>
    <w:p w14:paraId="689E9ECA" w14:textId="77777777" w:rsidR="0023723B" w:rsidRDefault="0023723B" w:rsidP="00D27AA1">
      <w:pPr>
        <w:spacing w:line="240" w:lineRule="auto"/>
        <w:rPr>
          <w:rFonts w:asciiTheme="majorHAnsi" w:hAnsiTheme="majorHAnsi" w:cstheme="majorHAnsi"/>
          <w:b/>
          <w:bCs/>
        </w:rPr>
      </w:pPr>
    </w:p>
    <w:p w14:paraId="5C4273DE" w14:textId="24624285" w:rsidR="00162530" w:rsidRDefault="00162530" w:rsidP="00D27AA1">
      <w:pPr>
        <w:spacing w:line="240" w:lineRule="auto"/>
        <w:rPr>
          <w:rFonts w:asciiTheme="majorHAnsi" w:hAnsiTheme="majorHAnsi" w:cstheme="majorHAnsi"/>
          <w:b/>
          <w:bCs/>
        </w:rPr>
      </w:pPr>
      <w:r w:rsidRPr="00D27AA1">
        <w:rPr>
          <w:rFonts w:asciiTheme="majorHAnsi" w:hAnsiTheme="majorHAnsi" w:cstheme="majorHAnsi"/>
          <w:b/>
          <w:bCs/>
        </w:rPr>
        <w:lastRenderedPageBreak/>
        <w:t xml:space="preserve">Objectives, financial situation, and needs  </w:t>
      </w:r>
    </w:p>
    <w:p w14:paraId="64837F07" w14:textId="23ED8482" w:rsidR="004F6119" w:rsidRDefault="004F6119" w:rsidP="00D27AA1">
      <w:pPr>
        <w:spacing w:line="240" w:lineRule="auto"/>
        <w:rPr>
          <w:rFonts w:asciiTheme="majorHAnsi" w:hAnsiTheme="majorHAnsi" w:cstheme="majorHAnsi"/>
          <w:sz w:val="20"/>
          <w:szCs w:val="20"/>
        </w:rPr>
      </w:pPr>
      <w:r w:rsidRPr="00995C1A">
        <w:rPr>
          <w:rFonts w:asciiTheme="majorHAnsi" w:hAnsiTheme="majorHAnsi" w:cstheme="majorHAnsi"/>
          <w:sz w:val="20"/>
          <w:szCs w:val="20"/>
        </w:rPr>
        <w:t xml:space="preserve">The table below sets out the class of customers that each </w:t>
      </w:r>
      <w:r w:rsidR="00995C1A" w:rsidRPr="00995C1A">
        <w:rPr>
          <w:rFonts w:asciiTheme="majorHAnsi" w:hAnsiTheme="majorHAnsi" w:cstheme="majorHAnsi"/>
          <w:sz w:val="20"/>
          <w:szCs w:val="20"/>
        </w:rPr>
        <w:t>investment option within [</w:t>
      </w:r>
      <w:r w:rsidR="00995C1A" w:rsidRPr="003B5FFE">
        <w:rPr>
          <w:rFonts w:asciiTheme="majorHAnsi" w:hAnsiTheme="majorHAnsi" w:cstheme="majorHAnsi"/>
          <w:i/>
          <w:iCs/>
          <w:color w:val="FF0000"/>
          <w:sz w:val="20"/>
          <w:szCs w:val="20"/>
        </w:rPr>
        <w:t>product name</w:t>
      </w:r>
      <w:r w:rsidR="00995C1A" w:rsidRPr="00995C1A">
        <w:rPr>
          <w:rFonts w:asciiTheme="majorHAnsi" w:hAnsiTheme="majorHAnsi" w:cstheme="majorHAnsi"/>
          <w:sz w:val="20"/>
          <w:szCs w:val="20"/>
        </w:rPr>
        <w:t>] has been designed for.</w:t>
      </w:r>
    </w:p>
    <w:p w14:paraId="6A012DA4" w14:textId="085DEE9C" w:rsidR="00AF73DE" w:rsidRPr="00995C1A" w:rsidRDefault="00AF73DE" w:rsidP="00D27AA1">
      <w:pPr>
        <w:spacing w:line="240" w:lineRule="auto"/>
        <w:rPr>
          <w:rFonts w:asciiTheme="majorHAnsi" w:hAnsiTheme="majorHAnsi" w:cstheme="majorHAnsi"/>
          <w:sz w:val="20"/>
          <w:szCs w:val="20"/>
        </w:rPr>
      </w:pPr>
      <w:r w:rsidRPr="00995C1A">
        <w:rPr>
          <w:rFonts w:asciiTheme="majorHAnsi" w:hAnsiTheme="majorHAnsi" w:cstheme="majorHAnsi"/>
          <w:sz w:val="20"/>
          <w:szCs w:val="20"/>
        </w:rPr>
        <w:t>[</w:t>
      </w:r>
      <w:r w:rsidR="00393C9F" w:rsidRPr="009472E3">
        <w:rPr>
          <w:rFonts w:asciiTheme="majorHAnsi" w:hAnsiTheme="majorHAnsi" w:cstheme="majorHAnsi"/>
          <w:color w:val="FF0000"/>
          <w:sz w:val="20"/>
          <w:szCs w:val="20"/>
        </w:rPr>
        <w:t>Investment options can be bundled together (e.g. long term and short term). Emphasis should be placed on where there are commonalities or differences in the grouping of inv</w:t>
      </w:r>
      <w:r w:rsidR="00536FD5" w:rsidRPr="009472E3">
        <w:rPr>
          <w:rFonts w:asciiTheme="majorHAnsi" w:hAnsiTheme="majorHAnsi" w:cstheme="majorHAnsi"/>
          <w:color w:val="FF0000"/>
          <w:sz w:val="20"/>
          <w:szCs w:val="20"/>
        </w:rPr>
        <w:t>estment options.</w:t>
      </w:r>
      <w:r w:rsidRPr="009472E3">
        <w:rPr>
          <w:rFonts w:asciiTheme="majorHAnsi" w:hAnsiTheme="majorHAnsi" w:cstheme="majorHAnsi"/>
          <w:sz w:val="20"/>
          <w:szCs w:val="20"/>
        </w:rPr>
        <w:t>]</w:t>
      </w:r>
    </w:p>
    <w:p w14:paraId="68B6C7AF" w14:textId="77777777" w:rsidR="004F6119" w:rsidRPr="00D27AA1" w:rsidRDefault="004F6119" w:rsidP="00D27AA1">
      <w:pPr>
        <w:spacing w:line="240" w:lineRule="auto"/>
        <w:rPr>
          <w:rFonts w:asciiTheme="majorHAnsi" w:hAnsiTheme="majorHAnsi" w:cstheme="majorHAnsi"/>
          <w:b/>
          <w:bCs/>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1838"/>
        <w:gridCol w:w="8074"/>
      </w:tblGrid>
      <w:tr w:rsidR="007C5943" w14:paraId="79802C5E" w14:textId="77777777" w:rsidTr="00600AC0">
        <w:trPr>
          <w:trHeight w:val="488"/>
        </w:trPr>
        <w:tc>
          <w:tcPr>
            <w:tcW w:w="1838" w:type="dxa"/>
          </w:tcPr>
          <w:p w14:paraId="6D3936AB" w14:textId="50C2DD93" w:rsidR="007C5943" w:rsidRPr="00612FE8" w:rsidRDefault="007C5943" w:rsidP="00600AC0">
            <w:pPr>
              <w:rPr>
                <w:rFonts w:asciiTheme="majorHAnsi" w:hAnsiTheme="majorHAnsi" w:cstheme="majorHAnsi"/>
                <w:b/>
                <w:bCs/>
                <w:sz w:val="20"/>
                <w:szCs w:val="20"/>
              </w:rPr>
            </w:pPr>
            <w:r>
              <w:rPr>
                <w:rFonts w:asciiTheme="majorHAnsi" w:hAnsiTheme="majorHAnsi" w:cstheme="majorHAnsi"/>
                <w:b/>
                <w:bCs/>
                <w:sz w:val="20"/>
                <w:szCs w:val="20"/>
              </w:rPr>
              <w:t>Investment Option 1</w:t>
            </w:r>
          </w:p>
        </w:tc>
        <w:tc>
          <w:tcPr>
            <w:tcW w:w="8074" w:type="dxa"/>
          </w:tcPr>
          <w:p w14:paraId="5B46391B" w14:textId="5033037A" w:rsidR="005001DA" w:rsidRDefault="005001DA" w:rsidP="00FB0F37">
            <w:pPr>
              <w:rPr>
                <w:rFonts w:asciiTheme="majorHAnsi" w:hAnsiTheme="majorHAnsi" w:cstheme="majorHAnsi"/>
                <w:sz w:val="20"/>
                <w:szCs w:val="20"/>
              </w:rPr>
            </w:pPr>
            <w:r>
              <w:rPr>
                <w:rFonts w:asciiTheme="majorHAnsi" w:hAnsiTheme="majorHAnsi" w:cstheme="majorHAnsi"/>
                <w:sz w:val="20"/>
                <w:szCs w:val="20"/>
              </w:rPr>
              <w:t>This o</w:t>
            </w:r>
            <w:r w:rsidR="00AF73DE">
              <w:rPr>
                <w:rFonts w:asciiTheme="majorHAnsi" w:hAnsiTheme="majorHAnsi" w:cstheme="majorHAnsi"/>
                <w:sz w:val="20"/>
                <w:szCs w:val="20"/>
              </w:rPr>
              <w:t>p</w:t>
            </w:r>
            <w:r>
              <w:rPr>
                <w:rFonts w:asciiTheme="majorHAnsi" w:hAnsiTheme="majorHAnsi" w:cstheme="majorHAnsi"/>
                <w:sz w:val="20"/>
                <w:szCs w:val="20"/>
              </w:rPr>
              <w:t>tion is designed for members who:</w:t>
            </w:r>
          </w:p>
          <w:p w14:paraId="46F32932" w14:textId="540191E1" w:rsidR="007C5943" w:rsidRDefault="00FB0F37" w:rsidP="00FB0F37">
            <w:pPr>
              <w:rPr>
                <w:rFonts w:asciiTheme="majorHAnsi" w:hAnsiTheme="majorHAnsi" w:cstheme="majorHAnsi"/>
                <w:sz w:val="20"/>
                <w:szCs w:val="20"/>
              </w:rPr>
            </w:pPr>
            <w:r w:rsidRPr="00FB0F37">
              <w:rPr>
                <w:rFonts w:asciiTheme="majorHAnsi" w:hAnsiTheme="majorHAnsi" w:cstheme="majorHAnsi"/>
                <w:sz w:val="20"/>
                <w:szCs w:val="20"/>
              </w:rPr>
              <w:t>[</w:t>
            </w:r>
            <w:r>
              <w:rPr>
                <w:rFonts w:asciiTheme="majorHAnsi" w:hAnsiTheme="majorHAnsi" w:cstheme="majorHAnsi"/>
                <w:i/>
                <w:iCs/>
                <w:color w:val="FF0000"/>
                <w:sz w:val="20"/>
                <w:szCs w:val="20"/>
              </w:rPr>
              <w:t>li</w:t>
            </w:r>
            <w:r w:rsidR="004F6119" w:rsidRPr="00162530">
              <w:rPr>
                <w:rFonts w:asciiTheme="majorHAnsi" w:hAnsiTheme="majorHAnsi" w:cstheme="majorHAnsi"/>
                <w:i/>
                <w:iCs/>
                <w:color w:val="FF0000"/>
                <w:sz w:val="20"/>
                <w:szCs w:val="20"/>
              </w:rPr>
              <w:t xml:space="preserve">st needs, objectives, and financial situation </w:t>
            </w:r>
            <w:r w:rsidR="004F6119" w:rsidRPr="00162530">
              <w:rPr>
                <w:rFonts w:asciiTheme="majorHAnsi" w:hAnsiTheme="majorHAnsi" w:cstheme="majorHAnsi"/>
                <w:color w:val="FF0000"/>
                <w:sz w:val="20"/>
                <w:szCs w:val="20"/>
              </w:rPr>
              <w:t xml:space="preserve">e.g. </w:t>
            </w:r>
            <w:r w:rsidR="00685CA3">
              <w:rPr>
                <w:rFonts w:asciiTheme="majorHAnsi" w:hAnsiTheme="majorHAnsi" w:cstheme="majorHAnsi"/>
                <w:color w:val="FF0000"/>
                <w:sz w:val="20"/>
                <w:szCs w:val="20"/>
              </w:rPr>
              <w:t xml:space="preserve">investment objective of outperforming a specified benchmark, </w:t>
            </w:r>
            <w:r w:rsidR="00ED09EC">
              <w:rPr>
                <w:rFonts w:asciiTheme="majorHAnsi" w:hAnsiTheme="majorHAnsi" w:cstheme="majorHAnsi"/>
                <w:color w:val="FF0000"/>
                <w:sz w:val="20"/>
                <w:szCs w:val="20"/>
              </w:rPr>
              <w:t>attitude/tolerance to risk, minimum recommended investment period</w:t>
            </w:r>
            <w:r w:rsidR="00D91D82">
              <w:rPr>
                <w:rFonts w:asciiTheme="majorHAnsi" w:hAnsiTheme="majorHAnsi" w:cstheme="majorHAnsi"/>
                <w:color w:val="FF0000"/>
                <w:sz w:val="20"/>
                <w:szCs w:val="20"/>
              </w:rPr>
              <w:t xml:space="preserve">, capital growth expectations, age group appropriate </w:t>
            </w:r>
            <w:r w:rsidR="007A3A6B">
              <w:rPr>
                <w:rFonts w:asciiTheme="majorHAnsi" w:hAnsiTheme="majorHAnsi" w:cstheme="majorHAnsi"/>
                <w:color w:val="FF0000"/>
                <w:sz w:val="20"/>
                <w:szCs w:val="20"/>
              </w:rPr>
              <w:t>for investment option, expected employment status and regularity in SG contributions, expected fees, level of risk appetite</w:t>
            </w:r>
            <w:r w:rsidR="00ED09EC" w:rsidRPr="00ED09EC">
              <w:rPr>
                <w:rFonts w:asciiTheme="majorHAnsi" w:hAnsiTheme="majorHAnsi" w:cstheme="majorHAnsi"/>
                <w:sz w:val="20"/>
                <w:szCs w:val="20"/>
              </w:rPr>
              <w:t>]</w:t>
            </w:r>
          </w:p>
        </w:tc>
      </w:tr>
      <w:tr w:rsidR="007C5943" w14:paraId="5CFCA79B" w14:textId="77777777" w:rsidTr="00600AC0">
        <w:trPr>
          <w:trHeight w:val="488"/>
        </w:trPr>
        <w:tc>
          <w:tcPr>
            <w:tcW w:w="1838" w:type="dxa"/>
          </w:tcPr>
          <w:p w14:paraId="4532FDBF" w14:textId="3AC03D4C" w:rsidR="007C5943" w:rsidRPr="00612FE8" w:rsidRDefault="007C5943" w:rsidP="00600AC0">
            <w:pPr>
              <w:rPr>
                <w:rFonts w:asciiTheme="majorHAnsi" w:hAnsiTheme="majorHAnsi" w:cstheme="majorHAnsi"/>
                <w:b/>
                <w:bCs/>
                <w:sz w:val="20"/>
                <w:szCs w:val="20"/>
              </w:rPr>
            </w:pPr>
            <w:r>
              <w:rPr>
                <w:rFonts w:asciiTheme="majorHAnsi" w:hAnsiTheme="majorHAnsi" w:cstheme="majorHAnsi"/>
                <w:b/>
                <w:bCs/>
                <w:sz w:val="20"/>
                <w:szCs w:val="20"/>
              </w:rPr>
              <w:t>Investment Option n</w:t>
            </w:r>
          </w:p>
        </w:tc>
        <w:tc>
          <w:tcPr>
            <w:tcW w:w="8074" w:type="dxa"/>
          </w:tcPr>
          <w:p w14:paraId="6ACA5FB8" w14:textId="70C70350" w:rsidR="005001DA" w:rsidRDefault="005001DA" w:rsidP="00600AC0">
            <w:pPr>
              <w:rPr>
                <w:rFonts w:asciiTheme="majorHAnsi" w:hAnsiTheme="majorHAnsi" w:cstheme="majorHAnsi"/>
                <w:sz w:val="20"/>
                <w:szCs w:val="20"/>
              </w:rPr>
            </w:pPr>
            <w:r>
              <w:rPr>
                <w:rFonts w:asciiTheme="majorHAnsi" w:hAnsiTheme="majorHAnsi" w:cstheme="majorHAnsi"/>
                <w:sz w:val="20"/>
                <w:szCs w:val="20"/>
              </w:rPr>
              <w:t>This option is designed for members who:</w:t>
            </w:r>
          </w:p>
          <w:p w14:paraId="503D5BEE" w14:textId="007D87AB" w:rsidR="007C5943" w:rsidRDefault="007A3A6B" w:rsidP="00600AC0">
            <w:pPr>
              <w:rPr>
                <w:rFonts w:asciiTheme="majorHAnsi" w:hAnsiTheme="majorHAnsi" w:cstheme="majorHAnsi"/>
                <w:sz w:val="20"/>
                <w:szCs w:val="20"/>
              </w:rPr>
            </w:pPr>
            <w:r w:rsidRPr="00FB0F37">
              <w:rPr>
                <w:rFonts w:asciiTheme="majorHAnsi" w:hAnsiTheme="majorHAnsi" w:cstheme="majorHAnsi"/>
                <w:sz w:val="20"/>
                <w:szCs w:val="20"/>
              </w:rPr>
              <w:t>[</w:t>
            </w:r>
            <w:r>
              <w:rPr>
                <w:rFonts w:asciiTheme="majorHAnsi" w:hAnsiTheme="majorHAnsi" w:cstheme="majorHAnsi"/>
                <w:i/>
                <w:iCs/>
                <w:color w:val="FF0000"/>
                <w:sz w:val="20"/>
                <w:szCs w:val="20"/>
              </w:rPr>
              <w:t>li</w:t>
            </w:r>
            <w:r w:rsidRPr="00162530">
              <w:rPr>
                <w:rFonts w:asciiTheme="majorHAnsi" w:hAnsiTheme="majorHAnsi" w:cstheme="majorHAnsi"/>
                <w:i/>
                <w:iCs/>
                <w:color w:val="FF0000"/>
                <w:sz w:val="20"/>
                <w:szCs w:val="20"/>
              </w:rPr>
              <w:t xml:space="preserve">st needs, objectives, and financial situation </w:t>
            </w:r>
            <w:r w:rsidRPr="00162530">
              <w:rPr>
                <w:rFonts w:asciiTheme="majorHAnsi" w:hAnsiTheme="majorHAnsi" w:cstheme="majorHAnsi"/>
                <w:color w:val="FF0000"/>
                <w:sz w:val="20"/>
                <w:szCs w:val="20"/>
              </w:rPr>
              <w:t xml:space="preserve">e.g. </w:t>
            </w:r>
            <w:r>
              <w:rPr>
                <w:rFonts w:asciiTheme="majorHAnsi" w:hAnsiTheme="majorHAnsi" w:cstheme="majorHAnsi"/>
                <w:color w:val="FF0000"/>
                <w:sz w:val="20"/>
                <w:szCs w:val="20"/>
              </w:rPr>
              <w:t>investment objective of outperforming a specified benchmark, attitude/tolerance to risk, minimum recommended investment period, capital growth expectations, age group appropriate for investment option, expected employment status and regularity in SG contributions, expected fees, level of risk appetite</w:t>
            </w:r>
            <w:r w:rsidRPr="00ED09EC">
              <w:rPr>
                <w:rFonts w:asciiTheme="majorHAnsi" w:hAnsiTheme="majorHAnsi" w:cstheme="majorHAnsi"/>
                <w:sz w:val="20"/>
                <w:szCs w:val="20"/>
              </w:rPr>
              <w:t>]</w:t>
            </w:r>
          </w:p>
        </w:tc>
      </w:tr>
    </w:tbl>
    <w:p w14:paraId="1C37B0FB" w14:textId="1F8D580A" w:rsidR="007C5943" w:rsidRDefault="007C5943" w:rsidP="00D27AA1">
      <w:pPr>
        <w:spacing w:line="240" w:lineRule="auto"/>
        <w:rPr>
          <w:rFonts w:asciiTheme="majorHAnsi" w:hAnsiTheme="majorHAnsi" w:cstheme="majorHAnsi"/>
          <w:sz w:val="20"/>
          <w:szCs w:val="20"/>
        </w:rPr>
      </w:pPr>
    </w:p>
    <w:p w14:paraId="17BDC542" w14:textId="17CCA2BF" w:rsidR="00A017B5" w:rsidRPr="00995C1A" w:rsidRDefault="009A1A46" w:rsidP="00A017B5">
      <w:pPr>
        <w:spacing w:line="240" w:lineRule="auto"/>
        <w:rPr>
          <w:rFonts w:asciiTheme="majorHAnsi" w:hAnsiTheme="majorHAnsi" w:cstheme="majorHAnsi"/>
          <w:sz w:val="20"/>
          <w:szCs w:val="20"/>
        </w:rPr>
      </w:pPr>
      <w:r>
        <w:rPr>
          <w:rFonts w:asciiTheme="majorHAnsi" w:hAnsiTheme="majorHAnsi" w:cstheme="majorHAnsi"/>
          <w:sz w:val="20"/>
          <w:szCs w:val="20"/>
        </w:rPr>
        <w:t xml:space="preserve">The </w:t>
      </w:r>
      <w:r w:rsidR="00A017B5" w:rsidRPr="00995C1A">
        <w:rPr>
          <w:rFonts w:asciiTheme="majorHAnsi" w:hAnsiTheme="majorHAnsi" w:cstheme="majorHAnsi"/>
          <w:sz w:val="20"/>
          <w:szCs w:val="20"/>
        </w:rPr>
        <w:t xml:space="preserve">table below sets out the class of customers that each </w:t>
      </w:r>
      <w:r w:rsidR="00A017B5">
        <w:rPr>
          <w:rFonts w:asciiTheme="majorHAnsi" w:hAnsiTheme="majorHAnsi" w:cstheme="majorHAnsi"/>
          <w:sz w:val="20"/>
          <w:szCs w:val="20"/>
        </w:rPr>
        <w:t>insurance</w:t>
      </w:r>
      <w:r w:rsidR="00A017B5" w:rsidRPr="00995C1A">
        <w:rPr>
          <w:rFonts w:asciiTheme="majorHAnsi" w:hAnsiTheme="majorHAnsi" w:cstheme="majorHAnsi"/>
          <w:sz w:val="20"/>
          <w:szCs w:val="20"/>
        </w:rPr>
        <w:t xml:space="preserve"> option within [</w:t>
      </w:r>
      <w:r w:rsidR="00A017B5" w:rsidRPr="00061F5E">
        <w:rPr>
          <w:rFonts w:asciiTheme="majorHAnsi" w:hAnsiTheme="majorHAnsi" w:cstheme="majorHAnsi"/>
          <w:color w:val="FF0000"/>
          <w:sz w:val="20"/>
          <w:szCs w:val="20"/>
        </w:rPr>
        <w:t>product name</w:t>
      </w:r>
      <w:r w:rsidR="00A017B5" w:rsidRPr="00995C1A">
        <w:rPr>
          <w:rFonts w:asciiTheme="majorHAnsi" w:hAnsiTheme="majorHAnsi" w:cstheme="majorHAnsi"/>
          <w:sz w:val="20"/>
          <w:szCs w:val="20"/>
        </w:rPr>
        <w:t>] has been designed for.</w:t>
      </w:r>
    </w:p>
    <w:p w14:paraId="6645467F" w14:textId="77777777" w:rsidR="00A017B5" w:rsidRPr="00D27AA1" w:rsidRDefault="00A017B5" w:rsidP="00A017B5">
      <w:pPr>
        <w:spacing w:line="240" w:lineRule="auto"/>
        <w:rPr>
          <w:rFonts w:asciiTheme="majorHAnsi" w:hAnsiTheme="majorHAnsi" w:cstheme="majorHAnsi"/>
          <w:b/>
          <w:bCs/>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1838"/>
        <w:gridCol w:w="8074"/>
      </w:tblGrid>
      <w:tr w:rsidR="00A017B5" w14:paraId="4F47472D" w14:textId="77777777" w:rsidTr="00600AC0">
        <w:trPr>
          <w:trHeight w:val="488"/>
        </w:trPr>
        <w:tc>
          <w:tcPr>
            <w:tcW w:w="1838" w:type="dxa"/>
          </w:tcPr>
          <w:p w14:paraId="0AAE67F5" w14:textId="0765DFA1" w:rsidR="00A017B5" w:rsidRPr="00612FE8" w:rsidRDefault="009A1A46" w:rsidP="00600AC0">
            <w:pPr>
              <w:rPr>
                <w:rFonts w:asciiTheme="majorHAnsi" w:hAnsiTheme="majorHAnsi" w:cstheme="majorHAnsi"/>
                <w:b/>
                <w:bCs/>
                <w:sz w:val="20"/>
                <w:szCs w:val="20"/>
              </w:rPr>
            </w:pPr>
            <w:r>
              <w:rPr>
                <w:rFonts w:asciiTheme="majorHAnsi" w:hAnsiTheme="majorHAnsi" w:cstheme="majorHAnsi"/>
                <w:b/>
                <w:bCs/>
                <w:sz w:val="20"/>
                <w:szCs w:val="20"/>
              </w:rPr>
              <w:t>Insurance</w:t>
            </w:r>
            <w:r w:rsidR="00A017B5">
              <w:rPr>
                <w:rFonts w:asciiTheme="majorHAnsi" w:hAnsiTheme="majorHAnsi" w:cstheme="majorHAnsi"/>
                <w:b/>
                <w:bCs/>
                <w:sz w:val="20"/>
                <w:szCs w:val="20"/>
              </w:rPr>
              <w:t xml:space="preserve"> Option 1</w:t>
            </w:r>
          </w:p>
        </w:tc>
        <w:tc>
          <w:tcPr>
            <w:tcW w:w="8074" w:type="dxa"/>
          </w:tcPr>
          <w:p w14:paraId="1E2550ED" w14:textId="189E5A62" w:rsidR="005001DA" w:rsidRDefault="005001DA" w:rsidP="00600AC0">
            <w:pPr>
              <w:rPr>
                <w:rFonts w:asciiTheme="majorHAnsi" w:hAnsiTheme="majorHAnsi" w:cstheme="majorHAnsi"/>
                <w:sz w:val="20"/>
                <w:szCs w:val="20"/>
              </w:rPr>
            </w:pPr>
            <w:r>
              <w:rPr>
                <w:rFonts w:asciiTheme="majorHAnsi" w:hAnsiTheme="majorHAnsi" w:cstheme="majorHAnsi"/>
                <w:sz w:val="20"/>
                <w:szCs w:val="20"/>
              </w:rPr>
              <w:t>This option is designed for members who:</w:t>
            </w:r>
          </w:p>
          <w:p w14:paraId="1D12F9EF" w14:textId="77777777" w:rsidR="00A017B5" w:rsidRDefault="00A017B5" w:rsidP="00600AC0">
            <w:pPr>
              <w:rPr>
                <w:rFonts w:asciiTheme="majorHAnsi" w:hAnsiTheme="majorHAnsi" w:cstheme="majorHAnsi"/>
                <w:sz w:val="20"/>
                <w:szCs w:val="20"/>
              </w:rPr>
            </w:pPr>
            <w:r w:rsidRPr="00FB0F37">
              <w:rPr>
                <w:rFonts w:asciiTheme="majorHAnsi" w:hAnsiTheme="majorHAnsi" w:cstheme="majorHAnsi"/>
                <w:sz w:val="20"/>
                <w:szCs w:val="20"/>
              </w:rPr>
              <w:t>[</w:t>
            </w:r>
            <w:r>
              <w:rPr>
                <w:rFonts w:asciiTheme="majorHAnsi" w:hAnsiTheme="majorHAnsi" w:cstheme="majorHAnsi"/>
                <w:i/>
                <w:iCs/>
                <w:color w:val="FF0000"/>
                <w:sz w:val="20"/>
                <w:szCs w:val="20"/>
              </w:rPr>
              <w:t>li</w:t>
            </w:r>
            <w:r w:rsidRPr="00162530">
              <w:rPr>
                <w:rFonts w:asciiTheme="majorHAnsi" w:hAnsiTheme="majorHAnsi" w:cstheme="majorHAnsi"/>
                <w:i/>
                <w:iCs/>
                <w:color w:val="FF0000"/>
                <w:sz w:val="20"/>
                <w:szCs w:val="20"/>
              </w:rPr>
              <w:t xml:space="preserve">st needs, objectives, and financial situation </w:t>
            </w:r>
            <w:r w:rsidRPr="00162530">
              <w:rPr>
                <w:rFonts w:asciiTheme="majorHAnsi" w:hAnsiTheme="majorHAnsi" w:cstheme="majorHAnsi"/>
                <w:color w:val="FF0000"/>
                <w:sz w:val="20"/>
                <w:szCs w:val="20"/>
              </w:rPr>
              <w:t xml:space="preserve">e.g. </w:t>
            </w:r>
            <w:r w:rsidR="009A1A46">
              <w:rPr>
                <w:rFonts w:asciiTheme="majorHAnsi" w:hAnsiTheme="majorHAnsi" w:cstheme="majorHAnsi"/>
                <w:color w:val="FF0000"/>
                <w:sz w:val="20"/>
                <w:szCs w:val="20"/>
              </w:rPr>
              <w:t>eligibility criteria</w:t>
            </w:r>
            <w:r w:rsidR="00AC631B">
              <w:rPr>
                <w:rFonts w:asciiTheme="majorHAnsi" w:hAnsiTheme="majorHAnsi" w:cstheme="majorHAnsi"/>
                <w:color w:val="FF0000"/>
                <w:sz w:val="20"/>
                <w:szCs w:val="20"/>
              </w:rPr>
              <w:t>, minimum superannuation account balance</w:t>
            </w:r>
            <w:r w:rsidRPr="00ED09EC">
              <w:rPr>
                <w:rFonts w:asciiTheme="majorHAnsi" w:hAnsiTheme="majorHAnsi" w:cstheme="majorHAnsi"/>
                <w:sz w:val="20"/>
                <w:szCs w:val="20"/>
              </w:rPr>
              <w:t>]</w:t>
            </w:r>
          </w:p>
          <w:p w14:paraId="4E975349" w14:textId="77777777" w:rsidR="00D85A93" w:rsidRDefault="00D85A93" w:rsidP="00600AC0">
            <w:pPr>
              <w:rPr>
                <w:rFonts w:asciiTheme="majorHAnsi" w:hAnsiTheme="majorHAnsi" w:cstheme="majorHAnsi"/>
                <w:sz w:val="20"/>
                <w:szCs w:val="20"/>
              </w:rPr>
            </w:pPr>
          </w:p>
          <w:p w14:paraId="269D3437" w14:textId="77777777" w:rsidR="00D85A93" w:rsidRDefault="00D85A93" w:rsidP="00D85A93">
            <w:pPr>
              <w:rPr>
                <w:rFonts w:asciiTheme="majorHAnsi" w:hAnsiTheme="majorHAnsi" w:cstheme="majorHAnsi"/>
                <w:sz w:val="20"/>
                <w:szCs w:val="20"/>
              </w:rPr>
            </w:pPr>
            <w:r>
              <w:rPr>
                <w:rFonts w:asciiTheme="majorHAnsi" w:hAnsiTheme="majorHAnsi" w:cstheme="majorHAnsi"/>
                <w:sz w:val="20"/>
                <w:szCs w:val="20"/>
              </w:rPr>
              <w:t xml:space="preserve">This option is </w:t>
            </w:r>
            <w:r>
              <w:rPr>
                <w:rFonts w:asciiTheme="majorHAnsi" w:hAnsiTheme="majorHAnsi" w:cstheme="majorHAnsi"/>
                <w:b/>
                <w:bCs/>
                <w:sz w:val="20"/>
                <w:szCs w:val="20"/>
              </w:rPr>
              <w:t xml:space="preserve">not </w:t>
            </w:r>
            <w:r>
              <w:rPr>
                <w:rFonts w:asciiTheme="majorHAnsi" w:hAnsiTheme="majorHAnsi" w:cstheme="majorHAnsi"/>
                <w:sz w:val="20"/>
                <w:szCs w:val="20"/>
              </w:rPr>
              <w:t>designed for members who:</w:t>
            </w:r>
          </w:p>
          <w:p w14:paraId="5FD6D21B" w14:textId="203BF9B4" w:rsidR="00D85A93" w:rsidRDefault="004451E7" w:rsidP="00600AC0">
            <w:pPr>
              <w:rPr>
                <w:rFonts w:asciiTheme="majorHAnsi" w:hAnsiTheme="majorHAnsi" w:cstheme="majorHAnsi"/>
                <w:sz w:val="20"/>
                <w:szCs w:val="20"/>
              </w:rPr>
            </w:pPr>
            <w:r w:rsidRPr="009E39D1">
              <w:rPr>
                <w:rFonts w:asciiTheme="majorHAnsi" w:hAnsiTheme="majorHAnsi" w:cstheme="majorHAnsi"/>
                <w:sz w:val="20"/>
                <w:szCs w:val="20"/>
              </w:rPr>
              <w:t>[</w:t>
            </w:r>
            <w:r w:rsidRPr="004451E7">
              <w:rPr>
                <w:rFonts w:asciiTheme="majorHAnsi" w:hAnsiTheme="majorHAnsi" w:cstheme="majorHAnsi"/>
                <w:i/>
                <w:iCs/>
                <w:color w:val="FF0000"/>
                <w:sz w:val="20"/>
                <w:szCs w:val="20"/>
              </w:rPr>
              <w:t>list</w:t>
            </w:r>
            <w:r>
              <w:rPr>
                <w:rFonts w:asciiTheme="majorHAnsi" w:hAnsiTheme="majorHAnsi" w:cstheme="majorHAnsi"/>
                <w:sz w:val="20"/>
                <w:szCs w:val="20"/>
              </w:rPr>
              <w:t xml:space="preserve"> </w:t>
            </w:r>
            <w:r>
              <w:rPr>
                <w:rFonts w:asciiTheme="majorHAnsi" w:hAnsiTheme="majorHAnsi" w:cstheme="majorHAnsi"/>
                <w:i/>
                <w:iCs/>
                <w:color w:val="FF0000"/>
                <w:sz w:val="20"/>
                <w:szCs w:val="20"/>
              </w:rPr>
              <w:t xml:space="preserve">consumer circumstances that are specifically </w:t>
            </w:r>
            <w:r w:rsidRPr="000D01E7">
              <w:rPr>
                <w:rFonts w:asciiTheme="majorHAnsi" w:hAnsiTheme="majorHAnsi" w:cstheme="majorHAnsi"/>
                <w:b/>
                <w:bCs/>
                <w:i/>
                <w:iCs/>
                <w:color w:val="FF0000"/>
                <w:sz w:val="20"/>
                <w:szCs w:val="20"/>
              </w:rPr>
              <w:t>excluded</w:t>
            </w:r>
            <w:r>
              <w:rPr>
                <w:rFonts w:asciiTheme="majorHAnsi" w:hAnsiTheme="majorHAnsi" w:cstheme="majorHAnsi"/>
                <w:i/>
                <w:iCs/>
                <w:color w:val="FF0000"/>
                <w:sz w:val="20"/>
                <w:szCs w:val="20"/>
              </w:rPr>
              <w:t xml:space="preserve"> from insurance option eligibility</w:t>
            </w:r>
            <w:r w:rsidRPr="004451E7">
              <w:rPr>
                <w:rFonts w:asciiTheme="majorHAnsi" w:hAnsiTheme="majorHAnsi" w:cstheme="majorHAnsi"/>
                <w:sz w:val="20"/>
                <w:szCs w:val="20"/>
              </w:rPr>
              <w:t>]</w:t>
            </w:r>
          </w:p>
        </w:tc>
      </w:tr>
      <w:tr w:rsidR="0089556C" w14:paraId="19373997" w14:textId="77777777" w:rsidTr="00600AC0">
        <w:trPr>
          <w:trHeight w:val="488"/>
        </w:trPr>
        <w:tc>
          <w:tcPr>
            <w:tcW w:w="1838" w:type="dxa"/>
          </w:tcPr>
          <w:p w14:paraId="7C825C5D" w14:textId="7AFC54D0" w:rsidR="0089556C" w:rsidRPr="00612FE8" w:rsidRDefault="0089556C" w:rsidP="0089556C">
            <w:pPr>
              <w:rPr>
                <w:rFonts w:asciiTheme="majorHAnsi" w:hAnsiTheme="majorHAnsi" w:cstheme="majorHAnsi"/>
                <w:b/>
                <w:bCs/>
                <w:sz w:val="20"/>
                <w:szCs w:val="20"/>
              </w:rPr>
            </w:pPr>
            <w:r>
              <w:rPr>
                <w:rFonts w:asciiTheme="majorHAnsi" w:hAnsiTheme="majorHAnsi" w:cstheme="majorHAnsi"/>
                <w:b/>
                <w:bCs/>
                <w:sz w:val="20"/>
                <w:szCs w:val="20"/>
              </w:rPr>
              <w:t>Insurance Option n</w:t>
            </w:r>
          </w:p>
        </w:tc>
        <w:tc>
          <w:tcPr>
            <w:tcW w:w="8074" w:type="dxa"/>
          </w:tcPr>
          <w:p w14:paraId="262E2391" w14:textId="5317388F" w:rsidR="005001DA" w:rsidRDefault="005001DA" w:rsidP="0089556C">
            <w:pPr>
              <w:rPr>
                <w:rFonts w:asciiTheme="majorHAnsi" w:hAnsiTheme="majorHAnsi" w:cstheme="majorHAnsi"/>
                <w:sz w:val="20"/>
                <w:szCs w:val="20"/>
              </w:rPr>
            </w:pPr>
            <w:r>
              <w:rPr>
                <w:rFonts w:asciiTheme="majorHAnsi" w:hAnsiTheme="majorHAnsi" w:cstheme="majorHAnsi"/>
                <w:sz w:val="20"/>
                <w:szCs w:val="20"/>
              </w:rPr>
              <w:t>This option is designed for members who:</w:t>
            </w:r>
          </w:p>
          <w:p w14:paraId="4786E9FB" w14:textId="77777777" w:rsidR="0089556C" w:rsidRDefault="0089556C" w:rsidP="0089556C">
            <w:pPr>
              <w:rPr>
                <w:rFonts w:asciiTheme="majorHAnsi" w:hAnsiTheme="majorHAnsi" w:cstheme="majorHAnsi"/>
                <w:sz w:val="20"/>
                <w:szCs w:val="20"/>
              </w:rPr>
            </w:pPr>
            <w:r w:rsidRPr="00FB0F37">
              <w:rPr>
                <w:rFonts w:asciiTheme="majorHAnsi" w:hAnsiTheme="majorHAnsi" w:cstheme="majorHAnsi"/>
                <w:sz w:val="20"/>
                <w:szCs w:val="20"/>
              </w:rPr>
              <w:t>[</w:t>
            </w:r>
            <w:r>
              <w:rPr>
                <w:rFonts w:asciiTheme="majorHAnsi" w:hAnsiTheme="majorHAnsi" w:cstheme="majorHAnsi"/>
                <w:i/>
                <w:iCs/>
                <w:color w:val="FF0000"/>
                <w:sz w:val="20"/>
                <w:szCs w:val="20"/>
              </w:rPr>
              <w:t>li</w:t>
            </w:r>
            <w:r w:rsidRPr="00162530">
              <w:rPr>
                <w:rFonts w:asciiTheme="majorHAnsi" w:hAnsiTheme="majorHAnsi" w:cstheme="majorHAnsi"/>
                <w:i/>
                <w:iCs/>
                <w:color w:val="FF0000"/>
                <w:sz w:val="20"/>
                <w:szCs w:val="20"/>
              </w:rPr>
              <w:t xml:space="preserve">st needs, objectives, and financial situation </w:t>
            </w:r>
            <w:r w:rsidRPr="00162530">
              <w:rPr>
                <w:rFonts w:asciiTheme="majorHAnsi" w:hAnsiTheme="majorHAnsi" w:cstheme="majorHAnsi"/>
                <w:color w:val="FF0000"/>
                <w:sz w:val="20"/>
                <w:szCs w:val="20"/>
              </w:rPr>
              <w:t xml:space="preserve">e.g. </w:t>
            </w:r>
            <w:r>
              <w:rPr>
                <w:rFonts w:asciiTheme="majorHAnsi" w:hAnsiTheme="majorHAnsi" w:cstheme="majorHAnsi"/>
                <w:color w:val="FF0000"/>
                <w:sz w:val="20"/>
                <w:szCs w:val="20"/>
              </w:rPr>
              <w:t>eligibility criteria</w:t>
            </w:r>
            <w:r w:rsidR="00AC631B">
              <w:rPr>
                <w:rFonts w:asciiTheme="majorHAnsi" w:hAnsiTheme="majorHAnsi" w:cstheme="majorHAnsi"/>
                <w:color w:val="FF0000"/>
                <w:sz w:val="20"/>
                <w:szCs w:val="20"/>
              </w:rPr>
              <w:t>, minimum superannuation account balance</w:t>
            </w:r>
            <w:r w:rsidR="00D85A93">
              <w:rPr>
                <w:rFonts w:asciiTheme="majorHAnsi" w:hAnsiTheme="majorHAnsi" w:cstheme="majorHAnsi"/>
                <w:color w:val="FF0000"/>
                <w:sz w:val="20"/>
                <w:szCs w:val="20"/>
              </w:rPr>
              <w:t>.</w:t>
            </w:r>
            <w:r w:rsidRPr="00ED09EC">
              <w:rPr>
                <w:rFonts w:asciiTheme="majorHAnsi" w:hAnsiTheme="majorHAnsi" w:cstheme="majorHAnsi"/>
                <w:sz w:val="20"/>
                <w:szCs w:val="20"/>
              </w:rPr>
              <w:t>]</w:t>
            </w:r>
          </w:p>
          <w:p w14:paraId="16B0C4D1" w14:textId="77777777" w:rsidR="00D85A93" w:rsidRDefault="00D85A93" w:rsidP="0089556C">
            <w:pPr>
              <w:rPr>
                <w:rFonts w:asciiTheme="majorHAnsi" w:hAnsiTheme="majorHAnsi" w:cstheme="majorHAnsi"/>
                <w:sz w:val="20"/>
                <w:szCs w:val="20"/>
              </w:rPr>
            </w:pPr>
          </w:p>
          <w:p w14:paraId="167B4159" w14:textId="77777777" w:rsidR="00D85A93" w:rsidRDefault="00D85A93" w:rsidP="00D85A93">
            <w:pPr>
              <w:rPr>
                <w:rFonts w:asciiTheme="majorHAnsi" w:hAnsiTheme="majorHAnsi" w:cstheme="majorHAnsi"/>
                <w:sz w:val="20"/>
                <w:szCs w:val="20"/>
              </w:rPr>
            </w:pPr>
            <w:r>
              <w:rPr>
                <w:rFonts w:asciiTheme="majorHAnsi" w:hAnsiTheme="majorHAnsi" w:cstheme="majorHAnsi"/>
                <w:sz w:val="20"/>
                <w:szCs w:val="20"/>
              </w:rPr>
              <w:t xml:space="preserve">This option is </w:t>
            </w:r>
            <w:r>
              <w:rPr>
                <w:rFonts w:asciiTheme="majorHAnsi" w:hAnsiTheme="majorHAnsi" w:cstheme="majorHAnsi"/>
                <w:b/>
                <w:bCs/>
                <w:sz w:val="20"/>
                <w:szCs w:val="20"/>
              </w:rPr>
              <w:t xml:space="preserve">not </w:t>
            </w:r>
            <w:r>
              <w:rPr>
                <w:rFonts w:asciiTheme="majorHAnsi" w:hAnsiTheme="majorHAnsi" w:cstheme="majorHAnsi"/>
                <w:sz w:val="20"/>
                <w:szCs w:val="20"/>
              </w:rPr>
              <w:t>designed for members who:</w:t>
            </w:r>
          </w:p>
          <w:p w14:paraId="301E65E1" w14:textId="70528B06" w:rsidR="00D85A93" w:rsidRPr="00D85A93" w:rsidRDefault="004451E7" w:rsidP="0089556C">
            <w:pPr>
              <w:rPr>
                <w:rFonts w:asciiTheme="majorHAnsi" w:hAnsiTheme="majorHAnsi" w:cstheme="majorHAnsi"/>
                <w:color w:val="FF0000"/>
                <w:sz w:val="20"/>
                <w:szCs w:val="20"/>
              </w:rPr>
            </w:pPr>
            <w:r w:rsidRPr="009E39D1">
              <w:rPr>
                <w:rFonts w:asciiTheme="majorHAnsi" w:hAnsiTheme="majorHAnsi" w:cstheme="majorHAnsi"/>
                <w:sz w:val="20"/>
                <w:szCs w:val="20"/>
              </w:rPr>
              <w:t>[</w:t>
            </w:r>
            <w:r w:rsidRPr="004451E7">
              <w:rPr>
                <w:rFonts w:asciiTheme="majorHAnsi" w:hAnsiTheme="majorHAnsi" w:cstheme="majorHAnsi"/>
                <w:i/>
                <w:iCs/>
                <w:color w:val="FF0000"/>
                <w:sz w:val="20"/>
                <w:szCs w:val="20"/>
              </w:rPr>
              <w:t>list</w:t>
            </w:r>
            <w:r>
              <w:rPr>
                <w:rFonts w:asciiTheme="majorHAnsi" w:hAnsiTheme="majorHAnsi" w:cstheme="majorHAnsi"/>
                <w:sz w:val="20"/>
                <w:szCs w:val="20"/>
              </w:rPr>
              <w:t xml:space="preserve"> </w:t>
            </w:r>
            <w:r>
              <w:rPr>
                <w:rFonts w:asciiTheme="majorHAnsi" w:hAnsiTheme="majorHAnsi" w:cstheme="majorHAnsi"/>
                <w:i/>
                <w:iCs/>
                <w:color w:val="FF0000"/>
                <w:sz w:val="20"/>
                <w:szCs w:val="20"/>
              </w:rPr>
              <w:t xml:space="preserve">consumer circumstances that are specifically </w:t>
            </w:r>
            <w:r w:rsidRPr="000D01E7">
              <w:rPr>
                <w:rFonts w:asciiTheme="majorHAnsi" w:hAnsiTheme="majorHAnsi" w:cstheme="majorHAnsi"/>
                <w:b/>
                <w:bCs/>
                <w:i/>
                <w:iCs/>
                <w:color w:val="FF0000"/>
                <w:sz w:val="20"/>
                <w:szCs w:val="20"/>
              </w:rPr>
              <w:t>excluded</w:t>
            </w:r>
            <w:r>
              <w:rPr>
                <w:rFonts w:asciiTheme="majorHAnsi" w:hAnsiTheme="majorHAnsi" w:cstheme="majorHAnsi"/>
                <w:i/>
                <w:iCs/>
                <w:color w:val="FF0000"/>
                <w:sz w:val="20"/>
                <w:szCs w:val="20"/>
              </w:rPr>
              <w:t xml:space="preserve"> from insurance option eligibility</w:t>
            </w:r>
            <w:r w:rsidRPr="004451E7">
              <w:rPr>
                <w:rFonts w:asciiTheme="majorHAnsi" w:hAnsiTheme="majorHAnsi" w:cstheme="majorHAnsi"/>
                <w:sz w:val="20"/>
                <w:szCs w:val="20"/>
              </w:rPr>
              <w:t>]</w:t>
            </w:r>
          </w:p>
        </w:tc>
      </w:tr>
    </w:tbl>
    <w:p w14:paraId="12CEA1AE" w14:textId="77777777" w:rsidR="000B409F" w:rsidRDefault="000B409F" w:rsidP="00D27AA1">
      <w:pPr>
        <w:spacing w:after="0" w:line="240" w:lineRule="auto"/>
        <w:rPr>
          <w:rFonts w:asciiTheme="majorHAnsi" w:hAnsiTheme="majorHAnsi" w:cstheme="majorHAnsi"/>
          <w:sz w:val="20"/>
          <w:szCs w:val="20"/>
        </w:rPr>
      </w:pPr>
    </w:p>
    <w:p w14:paraId="0FF39C18" w14:textId="77777777" w:rsidR="00162530" w:rsidRPr="00D27AA1" w:rsidRDefault="00162530" w:rsidP="00D27AA1">
      <w:pPr>
        <w:spacing w:after="120" w:line="240" w:lineRule="auto"/>
        <w:rPr>
          <w:rFonts w:asciiTheme="majorHAnsi" w:hAnsiTheme="majorHAnsi" w:cstheme="majorHAnsi"/>
          <w:b/>
          <w:bCs/>
        </w:rPr>
      </w:pPr>
      <w:r w:rsidRPr="00D27AA1">
        <w:rPr>
          <w:rFonts w:asciiTheme="majorHAnsi" w:hAnsiTheme="majorHAnsi" w:cstheme="majorHAnsi"/>
          <w:b/>
          <w:bCs/>
        </w:rPr>
        <w:t xml:space="preserve">Consistency between target market and the product   </w:t>
      </w:r>
    </w:p>
    <w:p w14:paraId="53D06405" w14:textId="77777777" w:rsidR="00C91C75" w:rsidRDefault="00162530" w:rsidP="00D27AA1">
      <w:pPr>
        <w:spacing w:line="240" w:lineRule="auto"/>
        <w:rPr>
          <w:rFonts w:asciiTheme="majorHAnsi" w:hAnsiTheme="majorHAnsi" w:cstheme="majorHAnsi"/>
          <w:color w:val="FF0000"/>
          <w:sz w:val="20"/>
          <w:szCs w:val="20"/>
        </w:rPr>
      </w:pPr>
      <w:r w:rsidRPr="00162530">
        <w:rPr>
          <w:rFonts w:asciiTheme="majorHAnsi" w:hAnsiTheme="majorHAnsi" w:cstheme="majorHAnsi"/>
          <w:sz w:val="20"/>
          <w:szCs w:val="20"/>
        </w:rPr>
        <w:t>[</w:t>
      </w:r>
      <w:r w:rsidR="008023BB" w:rsidRPr="00B77448">
        <w:rPr>
          <w:rFonts w:asciiTheme="majorHAnsi" w:hAnsiTheme="majorHAnsi" w:cstheme="majorHAnsi"/>
          <w:i/>
          <w:iCs/>
          <w:color w:val="FF0000"/>
          <w:sz w:val="20"/>
          <w:szCs w:val="20"/>
        </w:rPr>
        <w:t>S</w:t>
      </w:r>
      <w:r w:rsidRPr="0095794F">
        <w:rPr>
          <w:rFonts w:asciiTheme="majorHAnsi" w:hAnsiTheme="majorHAnsi" w:cstheme="majorHAnsi"/>
          <w:i/>
          <w:iCs/>
          <w:color w:val="FF0000"/>
          <w:sz w:val="20"/>
          <w:szCs w:val="20"/>
        </w:rPr>
        <w:t xml:space="preserve">et out why the product is likely to be consistent with the likely objectives, financial situation and needs of the class of consumers in the target market </w:t>
      </w:r>
      <w:r w:rsidRPr="0095794F">
        <w:rPr>
          <w:rFonts w:asciiTheme="majorHAnsi" w:hAnsiTheme="majorHAnsi" w:cstheme="majorHAnsi"/>
          <w:color w:val="FF0000"/>
          <w:sz w:val="20"/>
          <w:szCs w:val="20"/>
        </w:rPr>
        <w:t>e.g. This is based on an analysis of the key terms, features and attributes of the product and a finding that these are consistent with the identified class of consumers</w:t>
      </w:r>
      <w:r w:rsidR="001F3538">
        <w:rPr>
          <w:rFonts w:asciiTheme="majorHAnsi" w:hAnsiTheme="majorHAnsi" w:cstheme="majorHAnsi"/>
          <w:color w:val="FF0000"/>
          <w:sz w:val="20"/>
          <w:szCs w:val="20"/>
        </w:rPr>
        <w:t>. This includes consideration of expected increases in the cost of products and whether the target market is appropriate if product costs increase (see RG 274, paragraphs 91-92).</w:t>
      </w:r>
    </w:p>
    <w:p w14:paraId="34C6F126" w14:textId="493F67C9" w:rsidR="009E39D1" w:rsidRDefault="00C91C75" w:rsidP="00D27AA1">
      <w:pPr>
        <w:spacing w:line="240" w:lineRule="auto"/>
        <w:rPr>
          <w:rFonts w:asciiTheme="majorHAnsi" w:hAnsiTheme="majorHAnsi" w:cstheme="majorHAnsi"/>
          <w:sz w:val="20"/>
          <w:szCs w:val="20"/>
        </w:rPr>
      </w:pPr>
      <w:r>
        <w:rPr>
          <w:rFonts w:asciiTheme="majorHAnsi" w:hAnsiTheme="majorHAnsi" w:cstheme="majorHAnsi"/>
          <w:color w:val="FF0000"/>
          <w:sz w:val="20"/>
          <w:szCs w:val="20"/>
        </w:rPr>
        <w:t>Table 3 in RG 274 provides key questions to be asked when assessing consistency between target market and product.</w:t>
      </w:r>
      <w:r w:rsidR="00162530" w:rsidRPr="00162530">
        <w:rPr>
          <w:rFonts w:asciiTheme="majorHAnsi" w:hAnsiTheme="majorHAnsi" w:cstheme="majorHAnsi"/>
          <w:sz w:val="20"/>
          <w:szCs w:val="20"/>
        </w:rPr>
        <w:t>]</w:t>
      </w:r>
    </w:p>
    <w:p w14:paraId="1AFD4064" w14:textId="77777777" w:rsidR="00162530" w:rsidRPr="009E39D1" w:rsidRDefault="00162530" w:rsidP="00D27AA1">
      <w:pPr>
        <w:spacing w:after="0" w:line="240" w:lineRule="auto"/>
        <w:rPr>
          <w:rFonts w:asciiTheme="majorHAnsi" w:hAnsiTheme="majorHAnsi" w:cstheme="majorHAnsi"/>
          <w:sz w:val="20"/>
          <w:szCs w:val="20"/>
        </w:rPr>
      </w:pPr>
    </w:p>
    <w:p w14:paraId="2103F0D4" w14:textId="37B8FA5D" w:rsidR="001D00AE" w:rsidRDefault="001D00AE" w:rsidP="00D27AA1">
      <w:pPr>
        <w:pStyle w:val="ListParagraph"/>
        <w:numPr>
          <w:ilvl w:val="0"/>
          <w:numId w:val="1"/>
        </w:numPr>
        <w:spacing w:after="120" w:line="240" w:lineRule="auto"/>
        <w:ind w:left="567" w:hanging="567"/>
        <w:rPr>
          <w:rFonts w:asciiTheme="majorHAnsi" w:hAnsiTheme="majorHAnsi" w:cstheme="majorHAnsi"/>
          <w:b/>
          <w:bCs/>
          <w:sz w:val="28"/>
          <w:szCs w:val="28"/>
        </w:rPr>
      </w:pPr>
      <w:r>
        <w:rPr>
          <w:rFonts w:asciiTheme="majorHAnsi" w:hAnsiTheme="majorHAnsi" w:cstheme="majorHAnsi"/>
          <w:b/>
          <w:bCs/>
          <w:sz w:val="28"/>
          <w:szCs w:val="28"/>
        </w:rPr>
        <w:t>How this product is to be distributed</w:t>
      </w:r>
    </w:p>
    <w:p w14:paraId="07671E74" w14:textId="5A4DAFEB" w:rsidR="0095794F" w:rsidRPr="00D27AA1" w:rsidRDefault="00DF2548" w:rsidP="00D27AA1">
      <w:pPr>
        <w:spacing w:after="120" w:line="240" w:lineRule="auto"/>
        <w:rPr>
          <w:rFonts w:asciiTheme="majorHAnsi" w:hAnsiTheme="majorHAnsi" w:cstheme="majorHAnsi"/>
          <w:b/>
          <w:bCs/>
        </w:rPr>
      </w:pPr>
      <w:r w:rsidRPr="00D27AA1">
        <w:rPr>
          <w:rFonts w:asciiTheme="majorHAnsi" w:hAnsiTheme="majorHAnsi" w:cstheme="majorHAnsi"/>
          <w:b/>
          <w:bCs/>
        </w:rPr>
        <w:t>Distribution channels</w:t>
      </w:r>
    </w:p>
    <w:p w14:paraId="1A07F4F3" w14:textId="78A78E11" w:rsidR="0095794F" w:rsidRDefault="00AB191F" w:rsidP="00D27AA1">
      <w:pPr>
        <w:spacing w:line="240" w:lineRule="auto"/>
        <w:rPr>
          <w:rStyle w:val="normaltextrun"/>
          <w:rFonts w:ascii="Calibri Light" w:hAnsi="Calibri Light" w:cs="Calibri Light"/>
          <w:color w:val="000000"/>
          <w:sz w:val="20"/>
          <w:szCs w:val="20"/>
          <w:bdr w:val="none" w:sz="0" w:space="0" w:color="auto" w:frame="1"/>
        </w:rPr>
      </w:pPr>
      <w:r>
        <w:rPr>
          <w:rStyle w:val="normaltextrun"/>
          <w:rFonts w:ascii="Calibri Light" w:hAnsi="Calibri Light" w:cs="Calibri Light"/>
          <w:color w:val="000000"/>
          <w:sz w:val="20"/>
          <w:szCs w:val="20"/>
          <w:bdr w:val="none" w:sz="0" w:space="0" w:color="auto" w:frame="1"/>
        </w:rPr>
        <w:t>This product is designed to be distributed through the following means: </w:t>
      </w:r>
    </w:p>
    <w:p w14:paraId="4F0221DA" w14:textId="44E5DC38" w:rsidR="00AB191F" w:rsidRPr="00AB191F" w:rsidRDefault="00AB191F" w:rsidP="00D27AA1">
      <w:pPr>
        <w:pStyle w:val="ListParagraph"/>
        <w:numPr>
          <w:ilvl w:val="0"/>
          <w:numId w:val="2"/>
        </w:numPr>
        <w:spacing w:line="240" w:lineRule="auto"/>
        <w:rPr>
          <w:rFonts w:asciiTheme="majorHAnsi" w:hAnsiTheme="majorHAnsi" w:cstheme="majorHAnsi"/>
          <w:sz w:val="20"/>
          <w:szCs w:val="20"/>
        </w:rPr>
      </w:pPr>
      <w:r>
        <w:rPr>
          <w:rStyle w:val="normaltextrun"/>
          <w:rFonts w:ascii="Calibri Light" w:hAnsi="Calibri Light" w:cs="Calibri Light"/>
          <w:color w:val="000000"/>
          <w:sz w:val="20"/>
          <w:szCs w:val="20"/>
          <w:shd w:val="clear" w:color="auto" w:fill="FFFFFF"/>
        </w:rPr>
        <w:t>[</w:t>
      </w:r>
      <w:r>
        <w:rPr>
          <w:rStyle w:val="normaltextrun"/>
          <w:rFonts w:ascii="Calibri Light" w:hAnsi="Calibri Light" w:cs="Calibri Light"/>
          <w:i/>
          <w:iCs/>
          <w:color w:val="FF0000"/>
          <w:sz w:val="20"/>
          <w:szCs w:val="20"/>
          <w:shd w:val="clear" w:color="auto" w:fill="FFFFFF"/>
        </w:rPr>
        <w:t>list the different</w:t>
      </w:r>
      <w:r w:rsidR="001F3538">
        <w:rPr>
          <w:rStyle w:val="normaltextrun"/>
          <w:rFonts w:ascii="Calibri Light" w:hAnsi="Calibri Light" w:cs="Calibri Light"/>
          <w:i/>
          <w:iCs/>
          <w:color w:val="FF0000"/>
          <w:sz w:val="20"/>
          <w:szCs w:val="20"/>
          <w:shd w:val="clear" w:color="auto" w:fill="FFFFFF"/>
        </w:rPr>
        <w:t xml:space="preserve"> direct</w:t>
      </w:r>
      <w:r>
        <w:rPr>
          <w:rStyle w:val="normaltextrun"/>
          <w:rFonts w:ascii="Calibri Light" w:hAnsi="Calibri Light" w:cs="Calibri Light"/>
          <w:i/>
          <w:iCs/>
          <w:color w:val="FF0000"/>
          <w:sz w:val="20"/>
          <w:szCs w:val="20"/>
          <w:shd w:val="clear" w:color="auto" w:fill="FFFFFF"/>
        </w:rPr>
        <w:t xml:space="preserve"> distribution channels</w:t>
      </w:r>
      <w:r>
        <w:rPr>
          <w:rStyle w:val="normaltextrun"/>
          <w:rFonts w:ascii="Calibri Light" w:hAnsi="Calibri Light" w:cs="Calibri Light"/>
          <w:color w:val="FF0000"/>
          <w:sz w:val="20"/>
          <w:szCs w:val="20"/>
          <w:shd w:val="clear" w:color="auto" w:fill="FFFFFF"/>
        </w:rPr>
        <w:t> e.g. online</w:t>
      </w:r>
      <w:r w:rsidR="00AF2536">
        <w:rPr>
          <w:rStyle w:val="normaltextrun"/>
          <w:rFonts w:ascii="Calibri Light" w:hAnsi="Calibri Light" w:cs="Calibri Light"/>
          <w:color w:val="FF0000"/>
          <w:sz w:val="20"/>
          <w:szCs w:val="20"/>
          <w:shd w:val="clear" w:color="auto" w:fill="FFFFFF"/>
        </w:rPr>
        <w:t>;</w:t>
      </w:r>
      <w:r>
        <w:rPr>
          <w:rStyle w:val="normaltextrun"/>
          <w:rFonts w:ascii="Calibri Light" w:hAnsi="Calibri Light" w:cs="Calibri Light"/>
          <w:color w:val="FF0000"/>
          <w:sz w:val="20"/>
          <w:szCs w:val="20"/>
          <w:shd w:val="clear" w:color="auto" w:fill="FFFFFF"/>
        </w:rPr>
        <w:t xml:space="preserve"> </w:t>
      </w:r>
      <w:r w:rsidR="00AF2536">
        <w:rPr>
          <w:rStyle w:val="normaltextrun"/>
          <w:rFonts w:ascii="Calibri Light" w:hAnsi="Calibri Light" w:cs="Calibri Light"/>
          <w:color w:val="FF0000"/>
          <w:sz w:val="20"/>
          <w:szCs w:val="20"/>
          <w:shd w:val="clear" w:color="auto" w:fill="FFFFFF"/>
        </w:rPr>
        <w:t xml:space="preserve">paper based; </w:t>
      </w:r>
      <w:r>
        <w:rPr>
          <w:rStyle w:val="normaltextrun"/>
          <w:rFonts w:ascii="Calibri Light" w:hAnsi="Calibri Light" w:cs="Calibri Light"/>
          <w:color w:val="FF0000"/>
          <w:sz w:val="20"/>
          <w:szCs w:val="20"/>
          <w:shd w:val="clear" w:color="auto" w:fill="FFFFFF"/>
        </w:rPr>
        <w:t xml:space="preserve">contact centres; </w:t>
      </w:r>
      <w:r w:rsidR="00EB65E6">
        <w:rPr>
          <w:rStyle w:val="normaltextrun"/>
          <w:rFonts w:ascii="Calibri Light" w:hAnsi="Calibri Light" w:cs="Calibri Light"/>
          <w:color w:val="FF0000"/>
          <w:sz w:val="20"/>
          <w:szCs w:val="20"/>
          <w:shd w:val="clear" w:color="auto" w:fill="FFFFFF"/>
        </w:rPr>
        <w:t xml:space="preserve">financial advisors; </w:t>
      </w:r>
      <w:r>
        <w:rPr>
          <w:rStyle w:val="normaltextrun"/>
          <w:rFonts w:ascii="Calibri Light" w:hAnsi="Calibri Light" w:cs="Calibri Light"/>
          <w:color w:val="FF0000"/>
          <w:sz w:val="20"/>
          <w:szCs w:val="20"/>
          <w:shd w:val="clear" w:color="auto" w:fill="FFFFFF"/>
        </w:rPr>
        <w:t>franchise network; authorised representatives</w:t>
      </w:r>
      <w:r w:rsidR="00AF2536">
        <w:rPr>
          <w:rStyle w:val="normaltextrun"/>
          <w:rFonts w:ascii="Calibri Light" w:hAnsi="Calibri Light" w:cs="Calibri Light"/>
          <w:color w:val="FF0000"/>
          <w:sz w:val="20"/>
          <w:szCs w:val="20"/>
          <w:shd w:val="clear" w:color="auto" w:fill="FFFFFF"/>
        </w:rPr>
        <w:t>;</w:t>
      </w:r>
      <w:r w:rsidR="00EB65E6">
        <w:rPr>
          <w:rStyle w:val="normaltextrun"/>
          <w:rFonts w:ascii="Calibri Light" w:hAnsi="Calibri Light" w:cs="Calibri Light"/>
          <w:color w:val="FF0000"/>
          <w:sz w:val="20"/>
          <w:szCs w:val="20"/>
          <w:shd w:val="clear" w:color="auto" w:fill="FFFFFF"/>
        </w:rPr>
        <w:t xml:space="preserve"> employers, </w:t>
      </w:r>
      <w:r>
        <w:rPr>
          <w:rStyle w:val="normaltextrun"/>
          <w:rFonts w:ascii="Calibri Light" w:hAnsi="Calibri Light" w:cs="Calibri Light"/>
          <w:color w:val="FF0000"/>
          <w:sz w:val="20"/>
          <w:szCs w:val="20"/>
          <w:shd w:val="clear" w:color="auto" w:fill="FFFFFF"/>
        </w:rPr>
        <w:t xml:space="preserve"> etc…</w:t>
      </w:r>
      <w:r>
        <w:rPr>
          <w:rStyle w:val="normaltextrun"/>
          <w:rFonts w:ascii="Calibri Light" w:hAnsi="Calibri Light" w:cs="Calibri Light"/>
          <w:color w:val="000000"/>
          <w:sz w:val="20"/>
          <w:szCs w:val="20"/>
          <w:shd w:val="clear" w:color="auto" w:fill="FFFFFF"/>
        </w:rPr>
        <w:t>]</w:t>
      </w:r>
    </w:p>
    <w:p w14:paraId="400127F8" w14:textId="30307D0C" w:rsidR="0095794F" w:rsidRDefault="0095794F" w:rsidP="00D27AA1">
      <w:pPr>
        <w:spacing w:after="0" w:line="240" w:lineRule="auto"/>
        <w:rPr>
          <w:rFonts w:asciiTheme="majorHAnsi" w:hAnsiTheme="majorHAnsi" w:cstheme="majorHAnsi"/>
          <w:b/>
          <w:bCs/>
          <w:sz w:val="20"/>
          <w:szCs w:val="20"/>
        </w:rPr>
      </w:pPr>
    </w:p>
    <w:p w14:paraId="4F3A05E8" w14:textId="398FF6ED" w:rsidR="00AB191F" w:rsidRPr="00D27AA1" w:rsidRDefault="00AB191F" w:rsidP="00D27AA1">
      <w:pPr>
        <w:spacing w:after="120" w:line="240" w:lineRule="auto"/>
        <w:rPr>
          <w:rFonts w:asciiTheme="majorHAnsi" w:hAnsiTheme="majorHAnsi" w:cstheme="majorHAnsi"/>
          <w:b/>
          <w:bCs/>
        </w:rPr>
      </w:pPr>
      <w:r w:rsidRPr="00D27AA1">
        <w:rPr>
          <w:rFonts w:asciiTheme="majorHAnsi" w:hAnsiTheme="majorHAnsi" w:cstheme="majorHAnsi"/>
          <w:b/>
          <w:bCs/>
        </w:rPr>
        <w:t>Distribution conditions</w:t>
      </w:r>
    </w:p>
    <w:p w14:paraId="6300B99D" w14:textId="232D67D0" w:rsidR="00AB191F" w:rsidRDefault="000C0A80" w:rsidP="00D27AA1">
      <w:pPr>
        <w:spacing w:after="0" w:line="240" w:lineRule="auto"/>
        <w:rPr>
          <w:rFonts w:asciiTheme="majorHAnsi" w:hAnsiTheme="majorHAnsi" w:cstheme="majorHAnsi"/>
          <w:b/>
          <w:bCs/>
          <w:sz w:val="20"/>
          <w:szCs w:val="20"/>
        </w:rPr>
      </w:pPr>
      <w:r>
        <w:rPr>
          <w:rStyle w:val="normaltextrun"/>
          <w:rFonts w:ascii="Calibri Light" w:hAnsi="Calibri Light" w:cs="Calibri Light"/>
          <w:color w:val="000000"/>
          <w:sz w:val="20"/>
          <w:szCs w:val="20"/>
          <w:bdr w:val="none" w:sz="0" w:space="0" w:color="auto" w:frame="1"/>
        </w:rPr>
        <w:lastRenderedPageBreak/>
        <w:t>This product should only be distributed under the following circumstances: </w:t>
      </w:r>
    </w:p>
    <w:p w14:paraId="6BC51DE4" w14:textId="4DD356DF" w:rsidR="00AB191F" w:rsidRDefault="000C0A80" w:rsidP="00D27AA1">
      <w:pPr>
        <w:pStyle w:val="ListParagraph"/>
        <w:numPr>
          <w:ilvl w:val="0"/>
          <w:numId w:val="2"/>
        </w:numPr>
        <w:spacing w:after="0" w:line="240" w:lineRule="auto"/>
        <w:rPr>
          <w:rFonts w:asciiTheme="majorHAnsi" w:hAnsiTheme="majorHAnsi" w:cstheme="majorHAnsi"/>
          <w:sz w:val="20"/>
          <w:szCs w:val="20"/>
        </w:rPr>
      </w:pPr>
      <w:r w:rsidRPr="000C0A80">
        <w:rPr>
          <w:rFonts w:asciiTheme="majorHAnsi" w:hAnsiTheme="majorHAnsi" w:cstheme="majorHAnsi"/>
          <w:sz w:val="20"/>
          <w:szCs w:val="20"/>
        </w:rPr>
        <w:t>[</w:t>
      </w:r>
      <w:r w:rsidRPr="000C0A80">
        <w:rPr>
          <w:rFonts w:asciiTheme="majorHAnsi" w:hAnsiTheme="majorHAnsi" w:cstheme="majorHAnsi"/>
          <w:i/>
          <w:iCs/>
          <w:color w:val="FF0000"/>
          <w:sz w:val="20"/>
          <w:szCs w:val="20"/>
        </w:rPr>
        <w:t>list the different distribution conditions</w:t>
      </w:r>
      <w:r w:rsidRPr="000C0A80">
        <w:rPr>
          <w:rFonts w:asciiTheme="majorHAnsi" w:hAnsiTheme="majorHAnsi" w:cstheme="majorHAnsi"/>
          <w:color w:val="FF0000"/>
          <w:sz w:val="20"/>
          <w:szCs w:val="20"/>
        </w:rPr>
        <w:t xml:space="preserve"> e.g. to individuals that meet eligibility requirement</w:t>
      </w:r>
      <w:r w:rsidR="00073463">
        <w:rPr>
          <w:rFonts w:asciiTheme="majorHAnsi" w:hAnsiTheme="majorHAnsi" w:cstheme="majorHAnsi"/>
          <w:color w:val="FF0000"/>
          <w:sz w:val="20"/>
          <w:szCs w:val="20"/>
        </w:rPr>
        <w:t>s</w:t>
      </w:r>
      <w:r w:rsidRPr="000C0A80">
        <w:rPr>
          <w:rFonts w:asciiTheme="majorHAnsi" w:hAnsiTheme="majorHAnsi" w:cstheme="majorHAnsi"/>
          <w:color w:val="FF0000"/>
          <w:sz w:val="20"/>
          <w:szCs w:val="20"/>
        </w:rPr>
        <w:t>; by third party distributors authorised by us to distribute the products</w:t>
      </w:r>
      <w:r w:rsidR="00CA458B">
        <w:rPr>
          <w:rFonts w:asciiTheme="majorHAnsi" w:hAnsiTheme="majorHAnsi" w:cstheme="majorHAnsi"/>
          <w:color w:val="FF0000"/>
          <w:sz w:val="20"/>
          <w:szCs w:val="20"/>
        </w:rPr>
        <w:t xml:space="preserve">; reference specific classes of consumers that are </w:t>
      </w:r>
      <w:r w:rsidR="00CA458B" w:rsidRPr="000D01E7">
        <w:rPr>
          <w:rFonts w:asciiTheme="majorHAnsi" w:hAnsiTheme="majorHAnsi" w:cstheme="majorHAnsi"/>
          <w:b/>
          <w:bCs/>
          <w:color w:val="FF0000"/>
          <w:sz w:val="20"/>
          <w:szCs w:val="20"/>
        </w:rPr>
        <w:t>excluded</w:t>
      </w:r>
      <w:r w:rsidR="00CA458B">
        <w:rPr>
          <w:rFonts w:asciiTheme="majorHAnsi" w:hAnsiTheme="majorHAnsi" w:cstheme="majorHAnsi"/>
          <w:color w:val="FF0000"/>
          <w:sz w:val="20"/>
          <w:szCs w:val="20"/>
        </w:rPr>
        <w:t xml:space="preserve"> from the target market</w:t>
      </w:r>
      <w:r w:rsidRPr="000C0A80">
        <w:rPr>
          <w:rFonts w:asciiTheme="majorHAnsi" w:hAnsiTheme="majorHAnsi" w:cstheme="majorHAnsi"/>
          <w:sz w:val="20"/>
          <w:szCs w:val="20"/>
        </w:rPr>
        <w:t>]</w:t>
      </w:r>
    </w:p>
    <w:p w14:paraId="3FB891D6" w14:textId="36328529" w:rsidR="00AC1253" w:rsidRPr="00AC1253" w:rsidRDefault="00AC1253" w:rsidP="00AC1253">
      <w:pPr>
        <w:pStyle w:val="ListParagraph"/>
        <w:numPr>
          <w:ilvl w:val="0"/>
          <w:numId w:val="2"/>
        </w:numPr>
        <w:spacing w:after="0" w:line="240" w:lineRule="auto"/>
        <w:rPr>
          <w:rFonts w:asciiTheme="majorHAnsi" w:hAnsiTheme="majorHAnsi" w:cstheme="majorHAnsi"/>
          <w:sz w:val="20"/>
          <w:szCs w:val="20"/>
        </w:rPr>
      </w:pPr>
      <w:r w:rsidRPr="000C0A80">
        <w:rPr>
          <w:rFonts w:asciiTheme="majorHAnsi" w:hAnsiTheme="majorHAnsi" w:cstheme="majorHAnsi"/>
          <w:sz w:val="20"/>
          <w:szCs w:val="20"/>
        </w:rPr>
        <w:t>[</w:t>
      </w:r>
      <w:r w:rsidR="006B6ED4">
        <w:rPr>
          <w:rFonts w:asciiTheme="majorHAnsi" w:hAnsiTheme="majorHAnsi" w:cstheme="majorHAnsi"/>
          <w:i/>
          <w:iCs/>
          <w:color w:val="FF0000"/>
          <w:sz w:val="20"/>
          <w:szCs w:val="20"/>
        </w:rPr>
        <w:t xml:space="preserve">Distribution conditions </w:t>
      </w:r>
      <w:r w:rsidR="006B6ED4" w:rsidRPr="000B0598">
        <w:rPr>
          <w:rFonts w:asciiTheme="majorHAnsi" w:hAnsiTheme="majorHAnsi" w:cstheme="majorHAnsi"/>
          <w:b/>
          <w:bCs/>
          <w:i/>
          <w:iCs/>
          <w:color w:val="FF0000"/>
          <w:sz w:val="20"/>
          <w:szCs w:val="20"/>
        </w:rPr>
        <w:t>c</w:t>
      </w:r>
      <w:r w:rsidRPr="000B0598">
        <w:rPr>
          <w:rFonts w:asciiTheme="majorHAnsi" w:hAnsiTheme="majorHAnsi" w:cstheme="majorHAnsi"/>
          <w:b/>
          <w:bCs/>
          <w:i/>
          <w:iCs/>
          <w:color w:val="FF0000"/>
          <w:sz w:val="20"/>
          <w:szCs w:val="20"/>
        </w:rPr>
        <w:t>an</w:t>
      </w:r>
      <w:r>
        <w:rPr>
          <w:rFonts w:asciiTheme="majorHAnsi" w:hAnsiTheme="majorHAnsi" w:cstheme="majorHAnsi"/>
          <w:i/>
          <w:iCs/>
          <w:color w:val="FF0000"/>
          <w:sz w:val="20"/>
          <w:szCs w:val="20"/>
        </w:rPr>
        <w:t xml:space="preserve"> be applied at the attribute level, rather </w:t>
      </w:r>
      <w:r w:rsidR="00856299">
        <w:rPr>
          <w:rFonts w:asciiTheme="majorHAnsi" w:hAnsiTheme="majorHAnsi" w:cstheme="majorHAnsi"/>
          <w:i/>
          <w:iCs/>
          <w:color w:val="FF0000"/>
          <w:sz w:val="20"/>
          <w:szCs w:val="20"/>
        </w:rPr>
        <w:t>than</w:t>
      </w:r>
      <w:r>
        <w:rPr>
          <w:rFonts w:asciiTheme="majorHAnsi" w:hAnsiTheme="majorHAnsi" w:cstheme="majorHAnsi"/>
          <w:i/>
          <w:iCs/>
          <w:color w:val="FF0000"/>
          <w:sz w:val="20"/>
          <w:szCs w:val="20"/>
        </w:rPr>
        <w:t xml:space="preserve"> product level. This is dependent on the product.</w:t>
      </w:r>
      <w:r w:rsidRPr="000C0A80">
        <w:rPr>
          <w:rFonts w:asciiTheme="majorHAnsi" w:hAnsiTheme="majorHAnsi" w:cstheme="majorHAnsi"/>
          <w:sz w:val="20"/>
          <w:szCs w:val="20"/>
        </w:rPr>
        <w:t>]</w:t>
      </w:r>
    </w:p>
    <w:p w14:paraId="38E1564B" w14:textId="766AC04C" w:rsidR="000C0A80" w:rsidRDefault="000C0A80" w:rsidP="00D27AA1">
      <w:pPr>
        <w:spacing w:after="0" w:line="240" w:lineRule="auto"/>
        <w:rPr>
          <w:rFonts w:asciiTheme="majorHAnsi" w:hAnsiTheme="majorHAnsi" w:cstheme="majorHAnsi"/>
          <w:b/>
          <w:bCs/>
          <w:sz w:val="20"/>
          <w:szCs w:val="20"/>
        </w:rPr>
      </w:pPr>
    </w:p>
    <w:p w14:paraId="15403AED" w14:textId="3B488299" w:rsidR="00BE4255" w:rsidRPr="00D27AA1" w:rsidRDefault="00BE4255" w:rsidP="00D27AA1">
      <w:pPr>
        <w:spacing w:after="120" w:line="240" w:lineRule="auto"/>
        <w:rPr>
          <w:rFonts w:asciiTheme="majorHAnsi" w:hAnsiTheme="majorHAnsi" w:cstheme="majorHAnsi"/>
          <w:b/>
          <w:bCs/>
        </w:rPr>
      </w:pPr>
      <w:r w:rsidRPr="00D27AA1">
        <w:rPr>
          <w:rFonts w:asciiTheme="majorHAnsi" w:hAnsiTheme="majorHAnsi" w:cstheme="majorHAnsi"/>
          <w:b/>
          <w:bCs/>
        </w:rPr>
        <w:t xml:space="preserve">Adequacy of distribution conditions and restrictions  </w:t>
      </w:r>
    </w:p>
    <w:p w14:paraId="78602528" w14:textId="0E3843DB" w:rsidR="00BE4255" w:rsidRDefault="00BE4255" w:rsidP="00D27AA1">
      <w:pPr>
        <w:spacing w:after="0" w:line="240" w:lineRule="auto"/>
        <w:rPr>
          <w:rFonts w:asciiTheme="majorHAnsi" w:hAnsiTheme="majorHAnsi" w:cstheme="majorHAnsi"/>
          <w:sz w:val="20"/>
          <w:szCs w:val="20"/>
        </w:rPr>
      </w:pPr>
      <w:r w:rsidRPr="00BE4255">
        <w:rPr>
          <w:rFonts w:asciiTheme="majorHAnsi" w:hAnsiTheme="majorHAnsi" w:cstheme="majorHAnsi"/>
          <w:sz w:val="20"/>
          <w:szCs w:val="20"/>
        </w:rPr>
        <w:t>[</w:t>
      </w:r>
      <w:r w:rsidR="006F65A3">
        <w:rPr>
          <w:rFonts w:asciiTheme="majorHAnsi" w:hAnsiTheme="majorHAnsi" w:cstheme="majorHAnsi"/>
          <w:i/>
          <w:iCs/>
          <w:color w:val="FF0000"/>
          <w:sz w:val="20"/>
          <w:szCs w:val="20"/>
        </w:rPr>
        <w:t>S</w:t>
      </w:r>
      <w:r w:rsidRPr="00BE4255">
        <w:rPr>
          <w:rFonts w:asciiTheme="majorHAnsi" w:hAnsiTheme="majorHAnsi" w:cstheme="majorHAnsi"/>
          <w:i/>
          <w:iCs/>
          <w:color w:val="FF0000"/>
          <w:sz w:val="20"/>
          <w:szCs w:val="20"/>
        </w:rPr>
        <w:t>et out why the distribution conditions and restrictions will make it likely that consumers who purchase the product are in the class of consumers for which it has been designed</w:t>
      </w:r>
      <w:r w:rsidRPr="00BE4255">
        <w:rPr>
          <w:rFonts w:asciiTheme="majorHAnsi" w:hAnsiTheme="majorHAnsi" w:cstheme="majorHAnsi"/>
          <w:color w:val="FF0000"/>
          <w:sz w:val="20"/>
          <w:szCs w:val="20"/>
        </w:rPr>
        <w:t xml:space="preserve"> e.g. This is based on an assessment of the distribution conditions and restrictions and that they are appropriate and will assist distribution in being directed towards the target market for whom the product has been designed.</w:t>
      </w:r>
      <w:r w:rsidRPr="00BE4255">
        <w:rPr>
          <w:rFonts w:asciiTheme="majorHAnsi" w:hAnsiTheme="majorHAnsi" w:cstheme="majorHAnsi"/>
          <w:sz w:val="20"/>
          <w:szCs w:val="20"/>
        </w:rPr>
        <w:t xml:space="preserve">]  </w:t>
      </w:r>
    </w:p>
    <w:p w14:paraId="2FBADC37" w14:textId="77777777" w:rsidR="00073463" w:rsidRPr="00BE4255" w:rsidRDefault="00073463" w:rsidP="00D27AA1">
      <w:pPr>
        <w:spacing w:after="0" w:line="240" w:lineRule="auto"/>
        <w:rPr>
          <w:rFonts w:asciiTheme="majorHAnsi" w:hAnsiTheme="majorHAnsi" w:cstheme="majorHAnsi"/>
          <w:sz w:val="20"/>
          <w:szCs w:val="20"/>
        </w:rPr>
      </w:pPr>
    </w:p>
    <w:p w14:paraId="5CE78D2A" w14:textId="77777777" w:rsidR="00BE4255" w:rsidRPr="00803F56" w:rsidRDefault="00BE4255" w:rsidP="00D27AA1">
      <w:pPr>
        <w:spacing w:after="0" w:line="240" w:lineRule="auto"/>
        <w:rPr>
          <w:rFonts w:asciiTheme="majorHAnsi" w:hAnsiTheme="majorHAnsi" w:cstheme="majorHAnsi"/>
          <w:b/>
          <w:bCs/>
          <w:sz w:val="20"/>
          <w:szCs w:val="20"/>
        </w:rPr>
      </w:pPr>
    </w:p>
    <w:p w14:paraId="4E6987C5" w14:textId="5A1BCFD2" w:rsidR="001D00AE" w:rsidRPr="006164DE" w:rsidRDefault="00467EE9" w:rsidP="00D27AA1">
      <w:pPr>
        <w:pStyle w:val="ListParagraph"/>
        <w:numPr>
          <w:ilvl w:val="0"/>
          <w:numId w:val="1"/>
        </w:numPr>
        <w:spacing w:after="120" w:line="240" w:lineRule="auto"/>
        <w:ind w:left="567" w:hanging="567"/>
        <w:rPr>
          <w:rFonts w:asciiTheme="majorHAnsi" w:hAnsiTheme="majorHAnsi" w:cstheme="majorHAnsi"/>
          <w:b/>
          <w:bCs/>
          <w:sz w:val="28"/>
          <w:szCs w:val="28"/>
        </w:rPr>
      </w:pPr>
      <w:r>
        <w:rPr>
          <w:rFonts w:asciiTheme="majorHAnsi" w:hAnsiTheme="majorHAnsi" w:cstheme="majorHAnsi"/>
          <w:b/>
          <w:bCs/>
          <w:sz w:val="28"/>
          <w:szCs w:val="28"/>
        </w:rPr>
        <w:t xml:space="preserve">Reviewing this target market determination </w:t>
      </w:r>
    </w:p>
    <w:p w14:paraId="1F239040" w14:textId="2A74F010" w:rsidR="006164DE" w:rsidRDefault="00467EE9" w:rsidP="00D27AA1">
      <w:pPr>
        <w:spacing w:line="240" w:lineRule="auto"/>
        <w:rPr>
          <w:rFonts w:asciiTheme="majorHAnsi" w:hAnsiTheme="majorHAnsi" w:cstheme="majorHAnsi"/>
          <w:sz w:val="20"/>
          <w:szCs w:val="20"/>
        </w:rPr>
      </w:pPr>
      <w:r>
        <w:rPr>
          <w:rFonts w:asciiTheme="majorHAnsi" w:hAnsiTheme="majorHAnsi" w:cstheme="majorHAnsi"/>
          <w:sz w:val="20"/>
          <w:szCs w:val="20"/>
        </w:rPr>
        <w:t>We will review this target market determination in accordance with the below:</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1838"/>
        <w:gridCol w:w="8074"/>
      </w:tblGrid>
      <w:tr w:rsidR="00612FE8" w14:paraId="4C91ACC7" w14:textId="77777777" w:rsidTr="005E2F82">
        <w:trPr>
          <w:trHeight w:val="488"/>
        </w:trPr>
        <w:tc>
          <w:tcPr>
            <w:tcW w:w="1838" w:type="dxa"/>
          </w:tcPr>
          <w:p w14:paraId="29D0DE3A" w14:textId="293FBD60" w:rsidR="00612FE8" w:rsidRPr="00612FE8" w:rsidRDefault="00612FE8" w:rsidP="00D27AA1">
            <w:pPr>
              <w:rPr>
                <w:rFonts w:asciiTheme="majorHAnsi" w:hAnsiTheme="majorHAnsi" w:cstheme="majorHAnsi"/>
                <w:b/>
                <w:bCs/>
                <w:sz w:val="20"/>
                <w:szCs w:val="20"/>
              </w:rPr>
            </w:pPr>
            <w:r>
              <w:rPr>
                <w:rFonts w:asciiTheme="majorHAnsi" w:hAnsiTheme="majorHAnsi" w:cstheme="majorHAnsi"/>
                <w:b/>
                <w:bCs/>
                <w:sz w:val="20"/>
                <w:szCs w:val="20"/>
              </w:rPr>
              <w:t>Initial review</w:t>
            </w:r>
          </w:p>
        </w:tc>
        <w:tc>
          <w:tcPr>
            <w:tcW w:w="8074" w:type="dxa"/>
          </w:tcPr>
          <w:p w14:paraId="4CEA1E1A" w14:textId="00B49C98" w:rsidR="00612FE8" w:rsidRDefault="004B2029" w:rsidP="00D27AA1">
            <w:pPr>
              <w:rPr>
                <w:rFonts w:asciiTheme="majorHAnsi" w:hAnsiTheme="majorHAnsi" w:cstheme="majorHAnsi"/>
                <w:sz w:val="20"/>
                <w:szCs w:val="20"/>
              </w:rPr>
            </w:pPr>
            <w:r>
              <w:rPr>
                <w:rFonts w:asciiTheme="majorHAnsi" w:hAnsiTheme="majorHAnsi" w:cstheme="majorHAnsi"/>
                <w:color w:val="FF0000"/>
                <w:sz w:val="20"/>
                <w:szCs w:val="20"/>
              </w:rPr>
              <w:t>XX MONTH YEAR</w:t>
            </w:r>
            <w:r w:rsidR="00EF5A24">
              <w:rPr>
                <w:rFonts w:asciiTheme="majorHAnsi" w:hAnsiTheme="majorHAnsi" w:cstheme="majorHAnsi"/>
                <w:color w:val="FF0000"/>
                <w:sz w:val="20"/>
                <w:szCs w:val="20"/>
              </w:rPr>
              <w:t xml:space="preserve"> </w:t>
            </w:r>
            <w:r w:rsidR="00EF5A24" w:rsidRPr="00B4711D">
              <w:rPr>
                <w:rFonts w:asciiTheme="majorHAnsi" w:hAnsiTheme="majorHAnsi" w:cstheme="majorHAnsi"/>
                <w:sz w:val="20"/>
                <w:szCs w:val="20"/>
              </w:rPr>
              <w:t>[</w:t>
            </w:r>
            <w:r w:rsidR="00EF5A24">
              <w:rPr>
                <w:rFonts w:asciiTheme="majorHAnsi" w:hAnsiTheme="majorHAnsi" w:cstheme="majorHAnsi"/>
                <w:i/>
                <w:iCs/>
                <w:color w:val="FF0000"/>
                <w:sz w:val="20"/>
                <w:szCs w:val="20"/>
              </w:rPr>
              <w:t>same date as referenced in section number 2 above</w:t>
            </w:r>
            <w:r w:rsidR="00EF5A24" w:rsidRPr="00B4711D">
              <w:rPr>
                <w:rFonts w:asciiTheme="majorHAnsi" w:hAnsiTheme="majorHAnsi" w:cstheme="majorHAnsi"/>
                <w:sz w:val="20"/>
                <w:szCs w:val="20"/>
              </w:rPr>
              <w:t>]</w:t>
            </w:r>
          </w:p>
        </w:tc>
      </w:tr>
      <w:tr w:rsidR="00612FE8" w14:paraId="0F20D24E" w14:textId="77777777" w:rsidTr="005E2F82">
        <w:trPr>
          <w:trHeight w:val="488"/>
        </w:trPr>
        <w:tc>
          <w:tcPr>
            <w:tcW w:w="1838" w:type="dxa"/>
          </w:tcPr>
          <w:p w14:paraId="0B9E2643" w14:textId="03BF065B" w:rsidR="00612FE8" w:rsidRPr="00612FE8" w:rsidRDefault="00D60423" w:rsidP="00D27AA1">
            <w:pPr>
              <w:rPr>
                <w:rFonts w:asciiTheme="majorHAnsi" w:hAnsiTheme="majorHAnsi" w:cstheme="majorHAnsi"/>
                <w:b/>
                <w:bCs/>
                <w:sz w:val="20"/>
                <w:szCs w:val="20"/>
              </w:rPr>
            </w:pPr>
            <w:r>
              <w:rPr>
                <w:rFonts w:asciiTheme="majorHAnsi" w:hAnsiTheme="majorHAnsi" w:cstheme="majorHAnsi"/>
                <w:b/>
                <w:bCs/>
                <w:sz w:val="20"/>
                <w:szCs w:val="20"/>
              </w:rPr>
              <w:t>Next p</w:t>
            </w:r>
            <w:r w:rsidR="00612FE8" w:rsidRPr="00612FE8">
              <w:rPr>
                <w:rFonts w:asciiTheme="majorHAnsi" w:hAnsiTheme="majorHAnsi" w:cstheme="majorHAnsi"/>
                <w:b/>
                <w:bCs/>
                <w:sz w:val="20"/>
                <w:szCs w:val="20"/>
              </w:rPr>
              <w:t>eriodic review</w:t>
            </w:r>
          </w:p>
        </w:tc>
        <w:tc>
          <w:tcPr>
            <w:tcW w:w="8074" w:type="dxa"/>
          </w:tcPr>
          <w:p w14:paraId="4D2E9542" w14:textId="4E0688D7" w:rsidR="00612FE8" w:rsidRDefault="00D60423" w:rsidP="00D27AA1">
            <w:pPr>
              <w:rPr>
                <w:rFonts w:asciiTheme="majorHAnsi" w:hAnsiTheme="majorHAnsi" w:cstheme="majorHAnsi"/>
                <w:sz w:val="20"/>
                <w:szCs w:val="20"/>
              </w:rPr>
            </w:pPr>
            <w:r>
              <w:rPr>
                <w:rFonts w:asciiTheme="majorHAnsi" w:hAnsiTheme="majorHAnsi" w:cstheme="majorHAnsi"/>
                <w:color w:val="FF0000"/>
                <w:sz w:val="20"/>
                <w:szCs w:val="20"/>
              </w:rPr>
              <w:t>XX MONTH YEAR</w:t>
            </w:r>
            <w:r w:rsidR="00EF5A24">
              <w:rPr>
                <w:rFonts w:asciiTheme="majorHAnsi" w:hAnsiTheme="majorHAnsi" w:cstheme="majorHAnsi"/>
                <w:color w:val="FF0000"/>
                <w:sz w:val="20"/>
                <w:szCs w:val="20"/>
              </w:rPr>
              <w:t xml:space="preserve"> </w:t>
            </w:r>
            <w:r w:rsidR="00EF5A24" w:rsidRPr="00B4711D">
              <w:rPr>
                <w:rFonts w:asciiTheme="majorHAnsi" w:hAnsiTheme="majorHAnsi" w:cstheme="majorHAnsi"/>
                <w:sz w:val="20"/>
                <w:szCs w:val="20"/>
              </w:rPr>
              <w:t>[</w:t>
            </w:r>
            <w:r w:rsidR="00EF5A24">
              <w:rPr>
                <w:rFonts w:asciiTheme="majorHAnsi" w:hAnsiTheme="majorHAnsi" w:cstheme="majorHAnsi"/>
                <w:i/>
                <w:iCs/>
                <w:color w:val="FF0000"/>
                <w:sz w:val="20"/>
                <w:szCs w:val="20"/>
              </w:rPr>
              <w:t>same date as referenced in section number 2 above</w:t>
            </w:r>
            <w:r w:rsidR="00EF5A24" w:rsidRPr="00B4711D">
              <w:rPr>
                <w:rFonts w:asciiTheme="majorHAnsi" w:hAnsiTheme="majorHAnsi" w:cstheme="majorHAnsi"/>
                <w:sz w:val="20"/>
                <w:szCs w:val="20"/>
              </w:rPr>
              <w:t>]</w:t>
            </w:r>
          </w:p>
        </w:tc>
      </w:tr>
      <w:tr w:rsidR="00612FE8" w14:paraId="1B5F8BF9" w14:textId="77777777" w:rsidTr="005E2F82">
        <w:tc>
          <w:tcPr>
            <w:tcW w:w="1838" w:type="dxa"/>
          </w:tcPr>
          <w:p w14:paraId="7930BF31" w14:textId="5502FF05" w:rsidR="00612FE8" w:rsidRPr="00612FE8" w:rsidRDefault="00612FE8" w:rsidP="00D27AA1">
            <w:pPr>
              <w:rPr>
                <w:rFonts w:asciiTheme="majorHAnsi" w:hAnsiTheme="majorHAnsi" w:cstheme="majorHAnsi"/>
                <w:b/>
                <w:bCs/>
                <w:sz w:val="20"/>
                <w:szCs w:val="20"/>
              </w:rPr>
            </w:pPr>
            <w:r>
              <w:rPr>
                <w:rFonts w:asciiTheme="majorHAnsi" w:hAnsiTheme="majorHAnsi" w:cstheme="majorHAnsi"/>
                <w:b/>
                <w:bCs/>
                <w:sz w:val="20"/>
                <w:szCs w:val="20"/>
              </w:rPr>
              <w:t>Review triggers or events</w:t>
            </w:r>
          </w:p>
        </w:tc>
        <w:tc>
          <w:tcPr>
            <w:tcW w:w="8074" w:type="dxa"/>
          </w:tcPr>
          <w:p w14:paraId="507D0C29" w14:textId="1857F265" w:rsidR="00B4711D" w:rsidRPr="00B4711D" w:rsidRDefault="00B4711D" w:rsidP="00D27AA1">
            <w:pPr>
              <w:rPr>
                <w:rFonts w:asciiTheme="majorHAnsi" w:hAnsiTheme="majorHAnsi" w:cstheme="majorHAnsi"/>
                <w:sz w:val="20"/>
                <w:szCs w:val="20"/>
              </w:rPr>
            </w:pPr>
            <w:r w:rsidRPr="00B4711D">
              <w:rPr>
                <w:rFonts w:asciiTheme="majorHAnsi" w:hAnsiTheme="majorHAnsi" w:cstheme="majorHAnsi"/>
                <w:sz w:val="20"/>
                <w:szCs w:val="20"/>
              </w:rPr>
              <w:t>Any event or circumstances arise that would suggest the TMD is no longer appropriate. This may include (but</w:t>
            </w:r>
            <w:r w:rsidR="00D007DA">
              <w:rPr>
                <w:rFonts w:asciiTheme="majorHAnsi" w:hAnsiTheme="majorHAnsi" w:cstheme="majorHAnsi"/>
                <w:sz w:val="20"/>
                <w:szCs w:val="20"/>
              </w:rPr>
              <w:t xml:space="preserve"> is</w:t>
            </w:r>
            <w:r w:rsidRPr="00B4711D">
              <w:rPr>
                <w:rFonts w:asciiTheme="majorHAnsi" w:hAnsiTheme="majorHAnsi" w:cstheme="majorHAnsi"/>
                <w:sz w:val="20"/>
                <w:szCs w:val="20"/>
              </w:rPr>
              <w:t xml:space="preserve"> not limited</w:t>
            </w:r>
            <w:r w:rsidR="00D007DA">
              <w:rPr>
                <w:rFonts w:asciiTheme="majorHAnsi" w:hAnsiTheme="majorHAnsi" w:cstheme="majorHAnsi"/>
                <w:sz w:val="20"/>
                <w:szCs w:val="20"/>
              </w:rPr>
              <w:t xml:space="preserve"> to</w:t>
            </w:r>
            <w:r w:rsidRPr="00B4711D">
              <w:rPr>
                <w:rFonts w:asciiTheme="majorHAnsi" w:hAnsiTheme="majorHAnsi" w:cstheme="majorHAnsi"/>
                <w:sz w:val="20"/>
                <w:szCs w:val="20"/>
              </w:rPr>
              <w:t>): </w:t>
            </w:r>
            <w:r w:rsidR="00546FC2" w:rsidRPr="00B4711D">
              <w:rPr>
                <w:rFonts w:asciiTheme="majorHAnsi" w:hAnsiTheme="majorHAnsi" w:cstheme="majorHAnsi"/>
                <w:sz w:val="20"/>
                <w:szCs w:val="20"/>
              </w:rPr>
              <w:t>[</w:t>
            </w:r>
            <w:r w:rsidR="000F36CA">
              <w:rPr>
                <w:rFonts w:asciiTheme="majorHAnsi" w:hAnsiTheme="majorHAnsi" w:cstheme="majorHAnsi"/>
                <w:color w:val="FF0000"/>
                <w:sz w:val="20"/>
                <w:szCs w:val="20"/>
              </w:rPr>
              <w:t>Consider</w:t>
            </w:r>
            <w:r w:rsidR="00546FC2">
              <w:rPr>
                <w:rFonts w:asciiTheme="majorHAnsi" w:hAnsiTheme="majorHAnsi" w:cstheme="majorHAnsi"/>
                <w:color w:val="FF0000"/>
                <w:sz w:val="20"/>
                <w:szCs w:val="20"/>
              </w:rPr>
              <w:t xml:space="preserve"> </w:t>
            </w:r>
            <w:r w:rsidR="00523FCE">
              <w:rPr>
                <w:rFonts w:asciiTheme="majorHAnsi" w:hAnsiTheme="majorHAnsi" w:cstheme="majorHAnsi"/>
                <w:color w:val="FF0000"/>
                <w:sz w:val="20"/>
                <w:szCs w:val="20"/>
              </w:rPr>
              <w:t>including</w:t>
            </w:r>
            <w:r w:rsidR="00546FC2">
              <w:rPr>
                <w:rFonts w:asciiTheme="majorHAnsi" w:hAnsiTheme="majorHAnsi" w:cstheme="majorHAnsi"/>
                <w:color w:val="FF0000"/>
                <w:sz w:val="20"/>
                <w:szCs w:val="20"/>
              </w:rPr>
              <w:t xml:space="preserve"> </w:t>
            </w:r>
            <w:r w:rsidR="00546FC2" w:rsidRPr="00546FC2">
              <w:rPr>
                <w:rFonts w:asciiTheme="majorHAnsi" w:hAnsiTheme="majorHAnsi" w:cstheme="majorHAnsi"/>
                <w:color w:val="FF0000"/>
                <w:sz w:val="20"/>
                <w:szCs w:val="20"/>
              </w:rPr>
              <w:t>quantifiable</w:t>
            </w:r>
            <w:r w:rsidR="00181D2D">
              <w:rPr>
                <w:rFonts w:asciiTheme="majorHAnsi" w:hAnsiTheme="majorHAnsi" w:cstheme="majorHAnsi"/>
                <w:color w:val="FF0000"/>
                <w:sz w:val="20"/>
                <w:szCs w:val="20"/>
              </w:rPr>
              <w:t xml:space="preserve"> ‘triggerable’</w:t>
            </w:r>
            <w:r w:rsidR="00546FC2" w:rsidRPr="00546FC2">
              <w:rPr>
                <w:rFonts w:asciiTheme="majorHAnsi" w:hAnsiTheme="majorHAnsi" w:cstheme="majorHAnsi"/>
                <w:color w:val="FF0000"/>
                <w:sz w:val="20"/>
                <w:szCs w:val="20"/>
              </w:rPr>
              <w:t xml:space="preserve"> metric</w:t>
            </w:r>
            <w:r w:rsidR="00181D2D">
              <w:rPr>
                <w:rFonts w:asciiTheme="majorHAnsi" w:hAnsiTheme="majorHAnsi" w:cstheme="majorHAnsi"/>
                <w:color w:val="FF0000"/>
                <w:sz w:val="20"/>
                <w:szCs w:val="20"/>
              </w:rPr>
              <w:t xml:space="preserve">s where possible. These </w:t>
            </w:r>
            <w:r w:rsidR="00546FC2" w:rsidRPr="00546FC2">
              <w:rPr>
                <w:rFonts w:asciiTheme="majorHAnsi" w:hAnsiTheme="majorHAnsi" w:cstheme="majorHAnsi"/>
                <w:color w:val="FF0000"/>
                <w:sz w:val="20"/>
                <w:szCs w:val="20"/>
              </w:rPr>
              <w:t>can be a</w:t>
            </w:r>
            <w:r w:rsidR="00546FC2">
              <w:rPr>
                <w:rFonts w:asciiTheme="majorHAnsi" w:hAnsiTheme="majorHAnsi" w:cstheme="majorHAnsi"/>
                <w:i/>
                <w:iCs/>
                <w:color w:val="FF0000"/>
                <w:sz w:val="20"/>
                <w:szCs w:val="20"/>
              </w:rPr>
              <w:t xml:space="preserve"> %</w:t>
            </w:r>
            <w:r w:rsidR="00181D2D">
              <w:rPr>
                <w:rFonts w:asciiTheme="majorHAnsi" w:hAnsiTheme="majorHAnsi" w:cstheme="majorHAnsi"/>
                <w:i/>
                <w:iCs/>
                <w:color w:val="FF0000"/>
                <w:sz w:val="20"/>
                <w:szCs w:val="20"/>
              </w:rPr>
              <w:t>.</w:t>
            </w:r>
            <w:r w:rsidR="00546FC2" w:rsidRPr="00B4711D">
              <w:rPr>
                <w:rFonts w:asciiTheme="majorHAnsi" w:hAnsiTheme="majorHAnsi" w:cstheme="majorHAnsi"/>
                <w:sz w:val="20"/>
                <w:szCs w:val="20"/>
              </w:rPr>
              <w:t>]</w:t>
            </w:r>
            <w:r w:rsidR="00546FC2">
              <w:rPr>
                <w:rFonts w:asciiTheme="majorHAnsi" w:hAnsiTheme="majorHAnsi" w:cstheme="majorHAnsi"/>
                <w:sz w:val="20"/>
                <w:szCs w:val="20"/>
              </w:rPr>
              <w:t xml:space="preserve"> </w:t>
            </w:r>
            <w:r w:rsidRPr="00B4711D">
              <w:rPr>
                <w:rFonts w:asciiTheme="majorHAnsi" w:hAnsiTheme="majorHAnsi" w:cstheme="majorHAnsi"/>
                <w:sz w:val="20"/>
                <w:szCs w:val="20"/>
              </w:rPr>
              <w:t xml:space="preserve">  </w:t>
            </w:r>
          </w:p>
          <w:p w14:paraId="68487255" w14:textId="77777777" w:rsidR="00B4711D" w:rsidRPr="00B4711D" w:rsidRDefault="00B4711D" w:rsidP="00D27AA1">
            <w:pPr>
              <w:rPr>
                <w:rFonts w:asciiTheme="majorHAnsi" w:hAnsiTheme="majorHAnsi" w:cstheme="majorHAnsi"/>
                <w:sz w:val="20"/>
                <w:szCs w:val="20"/>
              </w:rPr>
            </w:pPr>
          </w:p>
          <w:p w14:paraId="604A0903" w14:textId="52661B5B" w:rsidR="00B4711D" w:rsidRDefault="00B4711D" w:rsidP="00D27AA1">
            <w:pPr>
              <w:pStyle w:val="ListParagraph"/>
              <w:numPr>
                <w:ilvl w:val="0"/>
                <w:numId w:val="3"/>
              </w:numPr>
              <w:rPr>
                <w:rFonts w:asciiTheme="majorHAnsi" w:hAnsiTheme="majorHAnsi" w:cstheme="majorHAnsi"/>
                <w:sz w:val="20"/>
                <w:szCs w:val="20"/>
              </w:rPr>
            </w:pPr>
            <w:r w:rsidRPr="00B4711D">
              <w:rPr>
                <w:rFonts w:asciiTheme="majorHAnsi" w:hAnsiTheme="majorHAnsi" w:cstheme="majorHAnsi"/>
                <w:sz w:val="20"/>
                <w:szCs w:val="20"/>
              </w:rPr>
              <w:t>a material change to the design or distribution of the product, including related documentation</w:t>
            </w:r>
            <w:r w:rsidR="000F2FE6">
              <w:rPr>
                <w:rFonts w:asciiTheme="majorHAnsi" w:hAnsiTheme="majorHAnsi" w:cstheme="majorHAnsi"/>
                <w:sz w:val="20"/>
                <w:szCs w:val="20"/>
              </w:rPr>
              <w:t xml:space="preserve"> such as </w:t>
            </w:r>
            <w:r w:rsidR="000F2FE6" w:rsidRPr="00B4711D">
              <w:rPr>
                <w:rFonts w:asciiTheme="majorHAnsi" w:hAnsiTheme="majorHAnsi" w:cstheme="majorHAnsi"/>
                <w:sz w:val="20"/>
                <w:szCs w:val="20"/>
              </w:rPr>
              <w:t>[</w:t>
            </w:r>
            <w:r w:rsidR="000F2FE6" w:rsidRPr="000D01E7">
              <w:rPr>
                <w:rFonts w:asciiTheme="majorHAnsi" w:hAnsiTheme="majorHAnsi" w:cstheme="majorHAnsi"/>
                <w:i/>
                <w:iCs/>
                <w:color w:val="FF0000"/>
                <w:sz w:val="20"/>
                <w:szCs w:val="20"/>
              </w:rPr>
              <w:t xml:space="preserve">specify other related documentation </w:t>
            </w:r>
            <w:r w:rsidR="000F2FE6" w:rsidRPr="000D01E7">
              <w:rPr>
                <w:rFonts w:asciiTheme="majorHAnsi" w:hAnsiTheme="majorHAnsi" w:cstheme="majorHAnsi"/>
                <w:b/>
                <w:bCs/>
                <w:i/>
                <w:iCs/>
                <w:color w:val="FF0000"/>
                <w:sz w:val="20"/>
                <w:szCs w:val="20"/>
              </w:rPr>
              <w:t>if relevant</w:t>
            </w:r>
            <w:r w:rsidR="000F2FE6" w:rsidRPr="00B4711D">
              <w:rPr>
                <w:rFonts w:asciiTheme="majorHAnsi" w:hAnsiTheme="majorHAnsi" w:cstheme="majorHAnsi"/>
                <w:sz w:val="20"/>
                <w:szCs w:val="20"/>
              </w:rPr>
              <w:t>]</w:t>
            </w:r>
            <w:r w:rsidRPr="00B4711D">
              <w:rPr>
                <w:rFonts w:asciiTheme="majorHAnsi" w:hAnsiTheme="majorHAnsi" w:cstheme="majorHAnsi"/>
                <w:sz w:val="20"/>
                <w:szCs w:val="20"/>
              </w:rPr>
              <w:t xml:space="preserve">;  </w:t>
            </w:r>
          </w:p>
          <w:p w14:paraId="324B2494" w14:textId="77777777" w:rsidR="00B4711D" w:rsidRDefault="00B4711D" w:rsidP="00D27AA1">
            <w:pPr>
              <w:pStyle w:val="ListParagraph"/>
              <w:numPr>
                <w:ilvl w:val="0"/>
                <w:numId w:val="3"/>
              </w:numPr>
              <w:rPr>
                <w:rFonts w:asciiTheme="majorHAnsi" w:hAnsiTheme="majorHAnsi" w:cstheme="majorHAnsi"/>
                <w:sz w:val="20"/>
                <w:szCs w:val="20"/>
              </w:rPr>
            </w:pPr>
            <w:r w:rsidRPr="00B4711D">
              <w:rPr>
                <w:rFonts w:asciiTheme="majorHAnsi" w:hAnsiTheme="majorHAnsi" w:cstheme="majorHAnsi"/>
                <w:sz w:val="20"/>
                <w:szCs w:val="20"/>
              </w:rPr>
              <w:t xml:space="preserve">occurrence of a significant dealing;  </w:t>
            </w:r>
          </w:p>
          <w:p w14:paraId="2FAFF110" w14:textId="1EC56531" w:rsidR="00B4711D" w:rsidRDefault="00B4711D" w:rsidP="00D27AA1">
            <w:pPr>
              <w:pStyle w:val="ListParagraph"/>
              <w:numPr>
                <w:ilvl w:val="0"/>
                <w:numId w:val="3"/>
              </w:numPr>
              <w:rPr>
                <w:rFonts w:asciiTheme="majorHAnsi" w:hAnsiTheme="majorHAnsi" w:cstheme="majorHAnsi"/>
                <w:sz w:val="20"/>
                <w:szCs w:val="20"/>
              </w:rPr>
            </w:pPr>
            <w:r w:rsidRPr="00B4711D">
              <w:rPr>
                <w:rFonts w:asciiTheme="majorHAnsi" w:hAnsiTheme="majorHAnsi" w:cstheme="majorHAnsi"/>
                <w:sz w:val="20"/>
                <w:szCs w:val="20"/>
              </w:rPr>
              <w:t>distribution conditions found to be inadequate</w:t>
            </w:r>
            <w:r w:rsidR="009128C9">
              <w:rPr>
                <w:rFonts w:asciiTheme="majorHAnsi" w:hAnsiTheme="majorHAnsi" w:cstheme="majorHAnsi"/>
                <w:sz w:val="20"/>
                <w:szCs w:val="20"/>
              </w:rPr>
              <w:t xml:space="preserve">, such as </w:t>
            </w:r>
            <w:r w:rsidR="009128C9" w:rsidRPr="00B4711D">
              <w:rPr>
                <w:rFonts w:asciiTheme="majorHAnsi" w:hAnsiTheme="majorHAnsi" w:cstheme="majorHAnsi"/>
                <w:sz w:val="20"/>
                <w:szCs w:val="20"/>
              </w:rPr>
              <w:t>[</w:t>
            </w:r>
            <w:r w:rsidR="009128C9" w:rsidRPr="000D01E7">
              <w:rPr>
                <w:rFonts w:asciiTheme="majorHAnsi" w:hAnsiTheme="majorHAnsi" w:cstheme="majorHAnsi"/>
                <w:i/>
                <w:iCs/>
                <w:color w:val="FF0000"/>
                <w:sz w:val="20"/>
                <w:szCs w:val="20"/>
              </w:rPr>
              <w:t xml:space="preserve">specify </w:t>
            </w:r>
            <w:r w:rsidR="009128C9">
              <w:rPr>
                <w:rFonts w:asciiTheme="majorHAnsi" w:hAnsiTheme="majorHAnsi" w:cstheme="majorHAnsi"/>
                <w:i/>
                <w:iCs/>
                <w:color w:val="FF0000"/>
                <w:sz w:val="20"/>
                <w:szCs w:val="20"/>
              </w:rPr>
              <w:t>when distribution conditions will be inadequate</w:t>
            </w:r>
            <w:r w:rsidR="009128C9" w:rsidRPr="00B4711D">
              <w:rPr>
                <w:rFonts w:asciiTheme="majorHAnsi" w:hAnsiTheme="majorHAnsi" w:cstheme="majorHAnsi"/>
                <w:sz w:val="20"/>
                <w:szCs w:val="20"/>
              </w:rPr>
              <w:t>]</w:t>
            </w:r>
            <w:r w:rsidRPr="00B4711D">
              <w:rPr>
                <w:rFonts w:asciiTheme="majorHAnsi" w:hAnsiTheme="majorHAnsi" w:cstheme="majorHAnsi"/>
                <w:sz w:val="20"/>
                <w:szCs w:val="20"/>
              </w:rPr>
              <w:t xml:space="preserve">;  </w:t>
            </w:r>
          </w:p>
          <w:p w14:paraId="0B86C2D2" w14:textId="770E3B43" w:rsidR="00A659EC" w:rsidRPr="00B37E15" w:rsidRDefault="001E209F" w:rsidP="00B37E15">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identification of </w:t>
            </w:r>
            <w:r w:rsidR="00D24035">
              <w:rPr>
                <w:rFonts w:asciiTheme="majorHAnsi" w:hAnsiTheme="majorHAnsi" w:cstheme="majorHAnsi"/>
                <w:sz w:val="20"/>
                <w:szCs w:val="20"/>
              </w:rPr>
              <w:t xml:space="preserve">significant </w:t>
            </w:r>
            <w:r>
              <w:rPr>
                <w:rFonts w:asciiTheme="majorHAnsi" w:hAnsiTheme="majorHAnsi" w:cstheme="majorHAnsi"/>
                <w:sz w:val="20"/>
                <w:szCs w:val="20"/>
              </w:rPr>
              <w:t>detriment to consumers if TMD was not reviewed;</w:t>
            </w:r>
          </w:p>
          <w:p w14:paraId="4486322D" w14:textId="50432401" w:rsidR="00B4711D" w:rsidRDefault="00B4711D" w:rsidP="00D27AA1">
            <w:pPr>
              <w:pStyle w:val="ListParagraph"/>
              <w:numPr>
                <w:ilvl w:val="0"/>
                <w:numId w:val="3"/>
              </w:numPr>
              <w:rPr>
                <w:rFonts w:asciiTheme="majorHAnsi" w:hAnsiTheme="majorHAnsi" w:cstheme="majorHAnsi"/>
                <w:sz w:val="20"/>
                <w:szCs w:val="20"/>
              </w:rPr>
            </w:pPr>
            <w:r w:rsidRPr="00B4711D">
              <w:rPr>
                <w:rFonts w:asciiTheme="majorHAnsi" w:hAnsiTheme="majorHAnsi" w:cstheme="majorHAnsi"/>
                <w:sz w:val="20"/>
                <w:szCs w:val="20"/>
              </w:rPr>
              <w:t xml:space="preserve">external events such as adverse </w:t>
            </w:r>
            <w:r w:rsidR="00B37E15">
              <w:rPr>
                <w:rFonts w:asciiTheme="majorHAnsi" w:hAnsiTheme="majorHAnsi" w:cstheme="majorHAnsi"/>
                <w:sz w:val="20"/>
                <w:szCs w:val="20"/>
              </w:rPr>
              <w:t>member outcome assessment</w:t>
            </w:r>
            <w:r w:rsidR="00EF4D4F">
              <w:rPr>
                <w:rFonts w:asciiTheme="majorHAnsi" w:hAnsiTheme="majorHAnsi" w:cstheme="majorHAnsi"/>
                <w:sz w:val="20"/>
                <w:szCs w:val="20"/>
              </w:rPr>
              <w:t xml:space="preserve"> and/or</w:t>
            </w:r>
            <w:r w:rsidR="00B37E15">
              <w:rPr>
                <w:rFonts w:asciiTheme="majorHAnsi" w:hAnsiTheme="majorHAnsi" w:cstheme="majorHAnsi"/>
                <w:sz w:val="20"/>
                <w:szCs w:val="20"/>
              </w:rPr>
              <w:t xml:space="preserve"> APRA </w:t>
            </w:r>
            <w:r w:rsidR="00656F0A">
              <w:rPr>
                <w:rFonts w:asciiTheme="majorHAnsi" w:hAnsiTheme="majorHAnsi" w:cstheme="majorHAnsi"/>
                <w:sz w:val="20"/>
                <w:szCs w:val="20"/>
              </w:rPr>
              <w:t>Product Heatmap</w:t>
            </w:r>
            <w:r w:rsidRPr="00B4711D">
              <w:rPr>
                <w:rFonts w:asciiTheme="majorHAnsi" w:hAnsiTheme="majorHAnsi" w:cstheme="majorHAnsi"/>
                <w:sz w:val="20"/>
                <w:szCs w:val="20"/>
              </w:rPr>
              <w:t xml:space="preserve">;   </w:t>
            </w:r>
          </w:p>
          <w:p w14:paraId="7DC380F0" w14:textId="497A113D" w:rsidR="009766B9" w:rsidRDefault="009766B9" w:rsidP="00D27AA1">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external events such as adverse media coverage;</w:t>
            </w:r>
          </w:p>
          <w:p w14:paraId="6D178EA9" w14:textId="0D7C89EA" w:rsidR="00B4711D" w:rsidRDefault="00B4711D" w:rsidP="00D27AA1">
            <w:pPr>
              <w:pStyle w:val="ListParagraph"/>
              <w:numPr>
                <w:ilvl w:val="0"/>
                <w:numId w:val="3"/>
              </w:numPr>
              <w:rPr>
                <w:rFonts w:asciiTheme="majorHAnsi" w:hAnsiTheme="majorHAnsi" w:cstheme="majorHAnsi"/>
                <w:sz w:val="20"/>
                <w:szCs w:val="20"/>
              </w:rPr>
            </w:pPr>
            <w:r w:rsidRPr="00B4711D">
              <w:rPr>
                <w:rFonts w:asciiTheme="majorHAnsi" w:hAnsiTheme="majorHAnsi" w:cstheme="majorHAnsi"/>
                <w:sz w:val="20"/>
                <w:szCs w:val="20"/>
              </w:rPr>
              <w:t>significant changes in metrics, including, but not limited to, complaints, [</w:t>
            </w:r>
            <w:r w:rsidRPr="00B4711D">
              <w:rPr>
                <w:rFonts w:asciiTheme="majorHAnsi" w:hAnsiTheme="majorHAnsi" w:cstheme="majorHAnsi"/>
                <w:i/>
                <w:iCs/>
                <w:color w:val="FF0000"/>
                <w:sz w:val="20"/>
                <w:szCs w:val="20"/>
              </w:rPr>
              <w:t>example metric</w:t>
            </w:r>
            <w:r w:rsidRPr="00B4711D">
              <w:rPr>
                <w:rFonts w:asciiTheme="majorHAnsi" w:hAnsiTheme="majorHAnsi" w:cstheme="majorHAnsi"/>
                <w:sz w:val="20"/>
                <w:szCs w:val="20"/>
              </w:rPr>
              <w:t>], [</w:t>
            </w:r>
            <w:r w:rsidRPr="00B4711D">
              <w:rPr>
                <w:rFonts w:asciiTheme="majorHAnsi" w:hAnsiTheme="majorHAnsi" w:cstheme="majorHAnsi"/>
                <w:i/>
                <w:iCs/>
                <w:color w:val="FF0000"/>
                <w:sz w:val="20"/>
                <w:szCs w:val="20"/>
              </w:rPr>
              <w:t>example metric</w:t>
            </w:r>
            <w:r w:rsidRPr="00B4711D">
              <w:rPr>
                <w:rFonts w:asciiTheme="majorHAnsi" w:hAnsiTheme="majorHAnsi" w:cstheme="majorHAnsi"/>
                <w:sz w:val="20"/>
                <w:szCs w:val="20"/>
              </w:rPr>
              <w:t>] and [</w:t>
            </w:r>
            <w:r w:rsidRPr="00B4711D">
              <w:rPr>
                <w:rFonts w:asciiTheme="majorHAnsi" w:hAnsiTheme="majorHAnsi" w:cstheme="majorHAnsi"/>
                <w:i/>
                <w:iCs/>
                <w:color w:val="FF0000"/>
                <w:sz w:val="20"/>
                <w:szCs w:val="20"/>
              </w:rPr>
              <w:t>example metric</w:t>
            </w:r>
            <w:r w:rsidRPr="00B4711D">
              <w:rPr>
                <w:rFonts w:asciiTheme="majorHAnsi" w:hAnsiTheme="majorHAnsi" w:cstheme="majorHAnsi"/>
                <w:sz w:val="20"/>
                <w:szCs w:val="20"/>
              </w:rPr>
              <w:t xml:space="preserve">]  </w:t>
            </w:r>
          </w:p>
          <w:p w14:paraId="57A061C7" w14:textId="1E89D967" w:rsidR="002A0103" w:rsidRDefault="002A0103" w:rsidP="00D27AA1">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significant increase</w:t>
            </w:r>
            <w:r w:rsidR="00B47669">
              <w:rPr>
                <w:rFonts w:asciiTheme="majorHAnsi" w:hAnsiTheme="majorHAnsi" w:cstheme="majorHAnsi"/>
                <w:sz w:val="20"/>
                <w:szCs w:val="20"/>
              </w:rPr>
              <w:t xml:space="preserve"> </w:t>
            </w:r>
            <w:r>
              <w:rPr>
                <w:rFonts w:asciiTheme="majorHAnsi" w:hAnsiTheme="majorHAnsi" w:cstheme="majorHAnsi"/>
                <w:sz w:val="20"/>
                <w:szCs w:val="20"/>
              </w:rPr>
              <w:t>in investment option switching;</w:t>
            </w:r>
          </w:p>
          <w:p w14:paraId="2AF327D8" w14:textId="2965FDD1" w:rsidR="002A0103" w:rsidRDefault="002A0103" w:rsidP="00D27AA1">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significant increase in members exiting the product;</w:t>
            </w:r>
          </w:p>
          <w:p w14:paraId="54037AC9" w14:textId="48C6F3A5" w:rsidR="00DE3CC7" w:rsidRDefault="00A2747B" w:rsidP="00DE3CC7">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significant</w:t>
            </w:r>
            <w:r w:rsidR="002A0103">
              <w:rPr>
                <w:rFonts w:asciiTheme="majorHAnsi" w:hAnsiTheme="majorHAnsi" w:cstheme="majorHAnsi"/>
                <w:sz w:val="20"/>
                <w:szCs w:val="20"/>
              </w:rPr>
              <w:t xml:space="preserve"> proportion of insurance cancellation rates;</w:t>
            </w:r>
          </w:p>
          <w:p w14:paraId="1AA488AD" w14:textId="11532B23" w:rsidR="00DE3CC7" w:rsidRPr="00DE3CC7" w:rsidRDefault="00102236" w:rsidP="00DE3CC7">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significant</w:t>
            </w:r>
            <w:r w:rsidR="00DE3CC7">
              <w:rPr>
                <w:rFonts w:asciiTheme="majorHAnsi" w:hAnsiTheme="majorHAnsi" w:cstheme="majorHAnsi"/>
                <w:sz w:val="20"/>
                <w:szCs w:val="20"/>
              </w:rPr>
              <w:t xml:space="preserve"> proportion</w:t>
            </w:r>
            <w:r w:rsidR="00204DD9">
              <w:rPr>
                <w:rFonts w:asciiTheme="majorHAnsi" w:hAnsiTheme="majorHAnsi" w:cstheme="majorHAnsi"/>
                <w:sz w:val="20"/>
                <w:szCs w:val="20"/>
              </w:rPr>
              <w:t xml:space="preserve"> </w:t>
            </w:r>
            <w:r w:rsidR="00DE3CC7">
              <w:rPr>
                <w:rFonts w:asciiTheme="majorHAnsi" w:hAnsiTheme="majorHAnsi" w:cstheme="majorHAnsi"/>
                <w:sz w:val="20"/>
                <w:szCs w:val="20"/>
              </w:rPr>
              <w:t>of insurance claims being denied or withdrawn;</w:t>
            </w:r>
          </w:p>
          <w:p w14:paraId="494743D0" w14:textId="462AF257" w:rsidR="00745466" w:rsidRDefault="00B54148" w:rsidP="00D27AA1">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p</w:t>
            </w:r>
            <w:r w:rsidR="00745466">
              <w:rPr>
                <w:rFonts w:asciiTheme="majorHAnsi" w:hAnsiTheme="majorHAnsi" w:cstheme="majorHAnsi"/>
                <w:sz w:val="20"/>
                <w:szCs w:val="20"/>
              </w:rPr>
              <w:t xml:space="preserve">ersistent member complaints </w:t>
            </w:r>
            <w:r w:rsidR="00775515" w:rsidRPr="00B4711D">
              <w:rPr>
                <w:rFonts w:asciiTheme="majorHAnsi" w:hAnsiTheme="majorHAnsi" w:cstheme="majorHAnsi"/>
                <w:sz w:val="20"/>
                <w:szCs w:val="20"/>
              </w:rPr>
              <w:t>[</w:t>
            </w:r>
            <w:r w:rsidR="00775515" w:rsidRPr="00B4711D">
              <w:rPr>
                <w:rFonts w:asciiTheme="majorHAnsi" w:hAnsiTheme="majorHAnsi" w:cstheme="majorHAnsi"/>
                <w:i/>
                <w:iCs/>
                <w:color w:val="FF0000"/>
                <w:sz w:val="20"/>
                <w:szCs w:val="20"/>
              </w:rPr>
              <w:t>example metric</w:t>
            </w:r>
            <w:r w:rsidR="00775515" w:rsidRPr="00B4711D">
              <w:rPr>
                <w:rFonts w:asciiTheme="majorHAnsi" w:hAnsiTheme="majorHAnsi" w:cstheme="majorHAnsi"/>
                <w:sz w:val="20"/>
                <w:szCs w:val="20"/>
              </w:rPr>
              <w:t>]</w:t>
            </w:r>
            <w:r w:rsidR="00775515">
              <w:rPr>
                <w:rFonts w:asciiTheme="majorHAnsi" w:hAnsiTheme="majorHAnsi" w:cstheme="majorHAnsi"/>
                <w:sz w:val="20"/>
                <w:szCs w:val="20"/>
              </w:rPr>
              <w:t xml:space="preserve"> </w:t>
            </w:r>
            <w:r w:rsidR="00745466">
              <w:rPr>
                <w:rFonts w:asciiTheme="majorHAnsi" w:hAnsiTheme="majorHAnsi" w:cstheme="majorHAnsi"/>
                <w:sz w:val="20"/>
                <w:szCs w:val="20"/>
              </w:rPr>
              <w:t>about investment options or product</w:t>
            </w:r>
            <w:r w:rsidR="00964F5F">
              <w:rPr>
                <w:rFonts w:asciiTheme="majorHAnsi" w:hAnsiTheme="majorHAnsi" w:cstheme="majorHAnsi"/>
                <w:sz w:val="20"/>
                <w:szCs w:val="20"/>
              </w:rPr>
              <w:t>;</w:t>
            </w:r>
          </w:p>
          <w:p w14:paraId="394B06C4" w14:textId="2FF658E3" w:rsidR="00745466" w:rsidRDefault="00B54148" w:rsidP="00D27AA1">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s</w:t>
            </w:r>
            <w:r w:rsidR="00745466">
              <w:rPr>
                <w:rFonts w:asciiTheme="majorHAnsi" w:hAnsiTheme="majorHAnsi" w:cstheme="majorHAnsi"/>
                <w:sz w:val="20"/>
                <w:szCs w:val="20"/>
              </w:rPr>
              <w:t>uspicious adverse results from market or different returns from those expected from the market</w:t>
            </w:r>
            <w:r w:rsidR="00964F5F">
              <w:rPr>
                <w:rFonts w:asciiTheme="majorHAnsi" w:hAnsiTheme="majorHAnsi" w:cstheme="majorHAnsi"/>
                <w:sz w:val="20"/>
                <w:szCs w:val="20"/>
              </w:rPr>
              <w:t>;</w:t>
            </w:r>
          </w:p>
          <w:p w14:paraId="40ACBC07" w14:textId="1D4E58D7" w:rsidR="00745466" w:rsidRDefault="00B54148" w:rsidP="00D27AA1">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s</w:t>
            </w:r>
            <w:r w:rsidR="00745466">
              <w:rPr>
                <w:rFonts w:asciiTheme="majorHAnsi" w:hAnsiTheme="majorHAnsi" w:cstheme="majorHAnsi"/>
                <w:sz w:val="20"/>
                <w:szCs w:val="20"/>
              </w:rPr>
              <w:t>ignificant change in exposure in products, such as developments in international markets where the product may be overweight</w:t>
            </w:r>
            <w:r w:rsidR="00964F5F">
              <w:rPr>
                <w:rFonts w:asciiTheme="majorHAnsi" w:hAnsiTheme="majorHAnsi" w:cstheme="majorHAnsi"/>
                <w:sz w:val="20"/>
                <w:szCs w:val="20"/>
              </w:rPr>
              <w:t>;</w:t>
            </w:r>
          </w:p>
          <w:p w14:paraId="1CCBB7EF" w14:textId="2A583432" w:rsidR="00745466" w:rsidRDefault="00B54148" w:rsidP="00D27AA1">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s</w:t>
            </w:r>
            <w:r w:rsidR="00745466">
              <w:rPr>
                <w:rFonts w:asciiTheme="majorHAnsi" w:hAnsiTheme="majorHAnsi" w:cstheme="majorHAnsi"/>
                <w:sz w:val="20"/>
                <w:szCs w:val="20"/>
              </w:rPr>
              <w:t>ale or acquisition of an asset that was/is an important part of the investment holdings of a particular investment option</w:t>
            </w:r>
            <w:r w:rsidR="00964F5F">
              <w:rPr>
                <w:rFonts w:asciiTheme="majorHAnsi" w:hAnsiTheme="majorHAnsi" w:cstheme="majorHAnsi"/>
                <w:sz w:val="20"/>
                <w:szCs w:val="20"/>
              </w:rPr>
              <w:t>;</w:t>
            </w:r>
          </w:p>
          <w:p w14:paraId="466C515A" w14:textId="1BE1752E" w:rsidR="00745466" w:rsidRDefault="00B54148" w:rsidP="00D27AA1">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a</w:t>
            </w:r>
            <w:r w:rsidR="00842233">
              <w:rPr>
                <w:rFonts w:asciiTheme="majorHAnsi" w:hAnsiTheme="majorHAnsi" w:cstheme="majorHAnsi"/>
                <w:sz w:val="20"/>
                <w:szCs w:val="20"/>
              </w:rPr>
              <w:t xml:space="preserve"> change has occurred that effects the objective</w:t>
            </w:r>
            <w:r w:rsidR="00A9284F">
              <w:rPr>
                <w:rFonts w:asciiTheme="majorHAnsi" w:hAnsiTheme="majorHAnsi" w:cstheme="majorHAnsi"/>
                <w:sz w:val="20"/>
                <w:szCs w:val="20"/>
              </w:rPr>
              <w:t>s</w:t>
            </w:r>
            <w:r w:rsidR="00842233">
              <w:rPr>
                <w:rFonts w:asciiTheme="majorHAnsi" w:hAnsiTheme="majorHAnsi" w:cstheme="majorHAnsi"/>
                <w:sz w:val="20"/>
                <w:szCs w:val="20"/>
              </w:rPr>
              <w:t xml:space="preserve"> of the </w:t>
            </w:r>
            <w:r w:rsidR="00A9284F">
              <w:rPr>
                <w:rFonts w:asciiTheme="majorHAnsi" w:hAnsiTheme="majorHAnsi" w:cstheme="majorHAnsi"/>
                <w:sz w:val="20"/>
                <w:szCs w:val="20"/>
              </w:rPr>
              <w:t>target market;</w:t>
            </w:r>
            <w:r w:rsidR="00842233">
              <w:rPr>
                <w:rFonts w:asciiTheme="majorHAnsi" w:hAnsiTheme="majorHAnsi" w:cstheme="majorHAnsi"/>
                <w:sz w:val="20"/>
                <w:szCs w:val="20"/>
              </w:rPr>
              <w:t xml:space="preserve"> </w:t>
            </w:r>
          </w:p>
          <w:p w14:paraId="0EA48A39" w14:textId="0D5E5268" w:rsidR="00B4711D" w:rsidRDefault="00B4711D" w:rsidP="00D27AA1">
            <w:pPr>
              <w:pStyle w:val="ListParagraph"/>
              <w:numPr>
                <w:ilvl w:val="0"/>
                <w:numId w:val="3"/>
              </w:numPr>
              <w:rPr>
                <w:rFonts w:asciiTheme="majorHAnsi" w:hAnsiTheme="majorHAnsi" w:cstheme="majorHAnsi"/>
                <w:sz w:val="20"/>
                <w:szCs w:val="20"/>
              </w:rPr>
            </w:pPr>
            <w:r w:rsidRPr="00B4711D">
              <w:rPr>
                <w:rFonts w:asciiTheme="majorHAnsi" w:hAnsiTheme="majorHAnsi" w:cstheme="majorHAnsi"/>
                <w:sz w:val="20"/>
                <w:szCs w:val="20"/>
              </w:rPr>
              <w:t>[</w:t>
            </w:r>
            <w:r w:rsidRPr="00B4711D">
              <w:rPr>
                <w:rFonts w:asciiTheme="majorHAnsi" w:hAnsiTheme="majorHAnsi" w:cstheme="majorHAnsi"/>
                <w:i/>
                <w:iCs/>
                <w:color w:val="FF0000"/>
                <w:sz w:val="20"/>
                <w:szCs w:val="20"/>
              </w:rPr>
              <w:t>trigger or event</w:t>
            </w:r>
            <w:r w:rsidRPr="00B4711D">
              <w:rPr>
                <w:rFonts w:asciiTheme="majorHAnsi" w:hAnsiTheme="majorHAnsi" w:cstheme="majorHAnsi"/>
                <w:sz w:val="20"/>
                <w:szCs w:val="20"/>
              </w:rPr>
              <w:t xml:space="preserve">]  </w:t>
            </w:r>
          </w:p>
          <w:p w14:paraId="5E23B83B" w14:textId="77193927" w:rsidR="00612FE8" w:rsidRPr="00B4711D" w:rsidRDefault="00B4711D" w:rsidP="00D27AA1">
            <w:pPr>
              <w:pStyle w:val="ListParagraph"/>
              <w:numPr>
                <w:ilvl w:val="0"/>
                <w:numId w:val="3"/>
              </w:numPr>
              <w:rPr>
                <w:rFonts w:asciiTheme="majorHAnsi" w:hAnsiTheme="majorHAnsi" w:cstheme="majorHAnsi"/>
                <w:sz w:val="20"/>
                <w:szCs w:val="20"/>
              </w:rPr>
            </w:pPr>
            <w:r w:rsidRPr="00B4711D">
              <w:rPr>
                <w:rFonts w:asciiTheme="majorHAnsi" w:hAnsiTheme="majorHAnsi" w:cstheme="majorHAnsi"/>
                <w:sz w:val="20"/>
                <w:szCs w:val="20"/>
              </w:rPr>
              <w:t>[</w:t>
            </w:r>
            <w:r w:rsidRPr="00B4711D">
              <w:rPr>
                <w:rFonts w:asciiTheme="majorHAnsi" w:hAnsiTheme="majorHAnsi" w:cstheme="majorHAnsi"/>
                <w:i/>
                <w:iCs/>
                <w:color w:val="FF0000"/>
                <w:sz w:val="20"/>
                <w:szCs w:val="20"/>
              </w:rPr>
              <w:t>trigger or event</w:t>
            </w:r>
            <w:r>
              <w:rPr>
                <w:rFonts w:asciiTheme="majorHAnsi" w:hAnsiTheme="majorHAnsi" w:cstheme="majorHAnsi"/>
                <w:sz w:val="20"/>
                <w:szCs w:val="20"/>
              </w:rPr>
              <w:t>]</w:t>
            </w:r>
          </w:p>
        </w:tc>
      </w:tr>
    </w:tbl>
    <w:p w14:paraId="75458369" w14:textId="77777777" w:rsidR="00612FE8" w:rsidRDefault="00612FE8" w:rsidP="00D27AA1">
      <w:pPr>
        <w:spacing w:line="240" w:lineRule="auto"/>
        <w:rPr>
          <w:rFonts w:asciiTheme="majorHAnsi" w:hAnsiTheme="majorHAnsi" w:cstheme="majorHAnsi"/>
          <w:sz w:val="20"/>
          <w:szCs w:val="20"/>
        </w:rPr>
      </w:pPr>
    </w:p>
    <w:p w14:paraId="632A7053" w14:textId="09296400" w:rsidR="00467EE9" w:rsidRDefault="00D76232" w:rsidP="00D27AA1">
      <w:pPr>
        <w:spacing w:line="240" w:lineRule="auto"/>
        <w:rPr>
          <w:rFonts w:asciiTheme="majorHAnsi" w:hAnsiTheme="majorHAnsi" w:cstheme="majorHAnsi"/>
          <w:sz w:val="20"/>
          <w:szCs w:val="20"/>
        </w:rPr>
      </w:pPr>
      <w:r w:rsidRPr="00D76232">
        <w:rPr>
          <w:rFonts w:asciiTheme="majorHAnsi" w:hAnsiTheme="majorHAnsi" w:cstheme="majorHAnsi"/>
          <w:sz w:val="20"/>
          <w:szCs w:val="20"/>
        </w:rPr>
        <w:lastRenderedPageBreak/>
        <w:t>Where a review trigger has occurred</w:t>
      </w:r>
      <w:r w:rsidR="00BE258B">
        <w:rPr>
          <w:rFonts w:asciiTheme="majorHAnsi" w:hAnsiTheme="majorHAnsi" w:cstheme="majorHAnsi"/>
          <w:sz w:val="20"/>
          <w:szCs w:val="20"/>
        </w:rPr>
        <w:t xml:space="preserve"> and </w:t>
      </w:r>
      <w:r w:rsidR="00BE258B" w:rsidRPr="00BE258B">
        <w:rPr>
          <w:rFonts w:asciiTheme="majorHAnsi" w:hAnsiTheme="majorHAnsi" w:cstheme="majorHAnsi"/>
          <w:sz w:val="20"/>
          <w:szCs w:val="20"/>
        </w:rPr>
        <w:t>[</w:t>
      </w:r>
      <w:r w:rsidR="00BE258B" w:rsidRPr="00BE258B">
        <w:rPr>
          <w:rFonts w:asciiTheme="majorHAnsi" w:hAnsiTheme="majorHAnsi" w:cstheme="majorHAnsi"/>
          <w:i/>
          <w:iCs/>
          <w:color w:val="FF0000"/>
          <w:sz w:val="20"/>
          <w:szCs w:val="20"/>
        </w:rPr>
        <w:t>Trustee name</w:t>
      </w:r>
      <w:r w:rsidR="00BE258B" w:rsidRPr="00BE258B">
        <w:rPr>
          <w:rFonts w:asciiTheme="majorHAnsi" w:hAnsiTheme="majorHAnsi" w:cstheme="majorHAnsi"/>
          <w:sz w:val="20"/>
          <w:szCs w:val="20"/>
        </w:rPr>
        <w:t>]</w:t>
      </w:r>
      <w:r w:rsidR="00BE258B">
        <w:rPr>
          <w:rFonts w:asciiTheme="majorHAnsi" w:hAnsiTheme="majorHAnsi" w:cstheme="majorHAnsi"/>
          <w:sz w:val="20"/>
          <w:szCs w:val="20"/>
        </w:rPr>
        <w:t xml:space="preserve"> </w:t>
      </w:r>
      <w:r w:rsidR="00A92987">
        <w:rPr>
          <w:rFonts w:asciiTheme="majorHAnsi" w:hAnsiTheme="majorHAnsi" w:cstheme="majorHAnsi"/>
          <w:sz w:val="20"/>
          <w:szCs w:val="20"/>
        </w:rPr>
        <w:t>becomes aware that a review trigger has occurred</w:t>
      </w:r>
      <w:r w:rsidRPr="00D76232">
        <w:rPr>
          <w:rFonts w:asciiTheme="majorHAnsi" w:hAnsiTheme="majorHAnsi" w:cstheme="majorHAnsi"/>
          <w:sz w:val="20"/>
          <w:szCs w:val="20"/>
        </w:rPr>
        <w:t>,</w:t>
      </w:r>
      <w:r w:rsidR="009E0E93">
        <w:rPr>
          <w:rFonts w:asciiTheme="majorHAnsi" w:hAnsiTheme="majorHAnsi" w:cstheme="majorHAnsi"/>
          <w:sz w:val="20"/>
          <w:szCs w:val="20"/>
        </w:rPr>
        <w:t xml:space="preserve"> or an event/circumstance has occurred that would reasonably suggest that the TMD is no longer appropriate,</w:t>
      </w:r>
      <w:r w:rsidRPr="00D76232">
        <w:rPr>
          <w:rFonts w:asciiTheme="majorHAnsi" w:hAnsiTheme="majorHAnsi" w:cstheme="majorHAnsi"/>
          <w:sz w:val="20"/>
          <w:szCs w:val="20"/>
        </w:rPr>
        <w:t xml:space="preserve"> this target market determination will be reviewed within 10 business days.</w:t>
      </w:r>
      <w:r w:rsidR="00D52CF4">
        <w:rPr>
          <w:rFonts w:asciiTheme="majorHAnsi" w:hAnsiTheme="majorHAnsi" w:cstheme="majorHAnsi"/>
          <w:sz w:val="20"/>
          <w:szCs w:val="20"/>
        </w:rPr>
        <w:t xml:space="preserve"> </w:t>
      </w:r>
      <w:r w:rsidR="00D52CF4" w:rsidRPr="004F00A8">
        <w:rPr>
          <w:rFonts w:asciiTheme="majorHAnsi" w:hAnsiTheme="majorHAnsi" w:cstheme="majorHAnsi"/>
          <w:sz w:val="20"/>
          <w:szCs w:val="20"/>
        </w:rPr>
        <w:t>[</w:t>
      </w:r>
      <w:r w:rsidR="00D52CF4">
        <w:rPr>
          <w:rFonts w:asciiTheme="majorHAnsi" w:hAnsiTheme="majorHAnsi" w:cstheme="majorHAnsi"/>
          <w:i/>
          <w:iCs/>
          <w:color w:val="FF0000"/>
          <w:sz w:val="20"/>
          <w:szCs w:val="20"/>
        </w:rPr>
        <w:t>see subsections 994C(5) and (6)</w:t>
      </w:r>
      <w:r w:rsidR="00D52CF4" w:rsidRPr="004F00A8">
        <w:rPr>
          <w:rFonts w:asciiTheme="majorHAnsi" w:hAnsiTheme="majorHAnsi" w:cstheme="majorHAnsi"/>
          <w:sz w:val="20"/>
          <w:szCs w:val="20"/>
        </w:rPr>
        <w:t>]</w:t>
      </w:r>
    </w:p>
    <w:p w14:paraId="54273083" w14:textId="77777777" w:rsidR="00D76232" w:rsidRDefault="00D76232" w:rsidP="00D27AA1">
      <w:pPr>
        <w:spacing w:after="0" w:line="240" w:lineRule="auto"/>
        <w:rPr>
          <w:rFonts w:asciiTheme="majorHAnsi" w:hAnsiTheme="majorHAnsi" w:cstheme="majorHAnsi"/>
          <w:sz w:val="20"/>
          <w:szCs w:val="20"/>
        </w:rPr>
      </w:pPr>
    </w:p>
    <w:p w14:paraId="05D8F4B7" w14:textId="4849FB4F" w:rsidR="00467EE9" w:rsidRPr="006164DE" w:rsidRDefault="00467EE9" w:rsidP="00D27AA1">
      <w:pPr>
        <w:pStyle w:val="ListParagraph"/>
        <w:numPr>
          <w:ilvl w:val="0"/>
          <w:numId w:val="1"/>
        </w:numPr>
        <w:spacing w:after="120" w:line="240" w:lineRule="auto"/>
        <w:ind w:left="567" w:hanging="567"/>
        <w:rPr>
          <w:rFonts w:asciiTheme="majorHAnsi" w:hAnsiTheme="majorHAnsi" w:cstheme="majorHAnsi"/>
          <w:b/>
          <w:bCs/>
          <w:sz w:val="28"/>
          <w:szCs w:val="28"/>
        </w:rPr>
      </w:pPr>
      <w:r>
        <w:rPr>
          <w:rFonts w:asciiTheme="majorHAnsi" w:hAnsiTheme="majorHAnsi" w:cstheme="majorHAnsi"/>
          <w:b/>
          <w:bCs/>
          <w:sz w:val="28"/>
          <w:szCs w:val="28"/>
        </w:rPr>
        <w:t>Reporting and monitoring this target market determination</w:t>
      </w:r>
    </w:p>
    <w:p w14:paraId="6F30D663" w14:textId="75DD834A" w:rsidR="00467EE9" w:rsidRDefault="00AE4F39" w:rsidP="00D27AA1">
      <w:pPr>
        <w:spacing w:line="240" w:lineRule="auto"/>
        <w:rPr>
          <w:rFonts w:asciiTheme="majorHAnsi" w:hAnsiTheme="majorHAnsi" w:cstheme="majorHAnsi"/>
          <w:sz w:val="20"/>
          <w:szCs w:val="20"/>
        </w:rPr>
      </w:pPr>
      <w:r>
        <w:rPr>
          <w:rFonts w:asciiTheme="majorHAnsi" w:hAnsiTheme="majorHAnsi" w:cstheme="majorHAnsi"/>
          <w:sz w:val="20"/>
          <w:szCs w:val="20"/>
        </w:rPr>
        <w:t xml:space="preserve">We </w:t>
      </w:r>
      <w:r w:rsidR="00AF3261">
        <w:rPr>
          <w:rFonts w:asciiTheme="majorHAnsi" w:hAnsiTheme="majorHAnsi" w:cstheme="majorHAnsi"/>
          <w:sz w:val="20"/>
          <w:szCs w:val="20"/>
        </w:rPr>
        <w:t xml:space="preserve">will </w:t>
      </w:r>
      <w:r>
        <w:rPr>
          <w:rFonts w:asciiTheme="majorHAnsi" w:hAnsiTheme="majorHAnsi" w:cstheme="majorHAnsi"/>
          <w:sz w:val="20"/>
          <w:szCs w:val="20"/>
        </w:rPr>
        <w:t>collect the following information from our distributors in relation to this TMD.</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1838"/>
        <w:gridCol w:w="8074"/>
      </w:tblGrid>
      <w:tr w:rsidR="00AE4F39" w14:paraId="2952DB87" w14:textId="77777777" w:rsidTr="004F00A8">
        <w:trPr>
          <w:trHeight w:val="680"/>
        </w:trPr>
        <w:tc>
          <w:tcPr>
            <w:tcW w:w="1838" w:type="dxa"/>
          </w:tcPr>
          <w:p w14:paraId="59808D13" w14:textId="5C3EEC52" w:rsidR="00AE4F39" w:rsidRPr="00612FE8" w:rsidRDefault="00AE4F39" w:rsidP="00D27AA1">
            <w:pPr>
              <w:rPr>
                <w:rFonts w:asciiTheme="majorHAnsi" w:hAnsiTheme="majorHAnsi" w:cstheme="majorHAnsi"/>
                <w:b/>
                <w:bCs/>
                <w:sz w:val="20"/>
                <w:szCs w:val="20"/>
              </w:rPr>
            </w:pPr>
            <w:r>
              <w:rPr>
                <w:rFonts w:asciiTheme="majorHAnsi" w:hAnsiTheme="majorHAnsi" w:cstheme="majorHAnsi"/>
                <w:b/>
                <w:bCs/>
                <w:sz w:val="20"/>
                <w:szCs w:val="20"/>
              </w:rPr>
              <w:t>Complaints</w:t>
            </w:r>
          </w:p>
        </w:tc>
        <w:tc>
          <w:tcPr>
            <w:tcW w:w="8074" w:type="dxa"/>
          </w:tcPr>
          <w:p w14:paraId="5D72F290" w14:textId="207913A0" w:rsidR="0067015F" w:rsidRDefault="004F00A8" w:rsidP="00D27AA1">
            <w:pPr>
              <w:rPr>
                <w:rFonts w:asciiTheme="majorHAnsi" w:hAnsiTheme="majorHAnsi" w:cstheme="majorHAnsi"/>
                <w:sz w:val="20"/>
                <w:szCs w:val="20"/>
              </w:rPr>
            </w:pPr>
            <w:r>
              <w:rPr>
                <w:rFonts w:asciiTheme="majorHAnsi" w:hAnsiTheme="majorHAnsi" w:cstheme="majorHAnsi"/>
                <w:sz w:val="20"/>
                <w:szCs w:val="20"/>
              </w:rPr>
              <w:t>Di</w:t>
            </w:r>
            <w:r w:rsidRPr="004F00A8">
              <w:rPr>
                <w:rFonts w:asciiTheme="majorHAnsi" w:hAnsiTheme="majorHAnsi" w:cstheme="majorHAnsi"/>
                <w:sz w:val="20"/>
                <w:szCs w:val="20"/>
              </w:rPr>
              <w:t xml:space="preserve">stributors will report </w:t>
            </w:r>
            <w:r w:rsidR="00AE1F67">
              <w:rPr>
                <w:rFonts w:asciiTheme="majorHAnsi" w:hAnsiTheme="majorHAnsi" w:cstheme="majorHAnsi"/>
                <w:sz w:val="20"/>
                <w:szCs w:val="20"/>
              </w:rPr>
              <w:t xml:space="preserve">the number of </w:t>
            </w:r>
            <w:r w:rsidRPr="004F00A8">
              <w:rPr>
                <w:rFonts w:asciiTheme="majorHAnsi" w:hAnsiTheme="majorHAnsi" w:cstheme="majorHAnsi"/>
                <w:sz w:val="20"/>
                <w:szCs w:val="20"/>
              </w:rPr>
              <w:t>complaints in relation to the product(s) covered by this TMD on a [</w:t>
            </w:r>
            <w:r w:rsidRPr="004F00A8">
              <w:rPr>
                <w:rFonts w:asciiTheme="majorHAnsi" w:hAnsiTheme="majorHAnsi" w:cstheme="majorHAnsi"/>
                <w:i/>
                <w:iCs/>
                <w:color w:val="FF0000"/>
                <w:sz w:val="20"/>
                <w:szCs w:val="20"/>
              </w:rPr>
              <w:t>frequency</w:t>
            </w:r>
            <w:r w:rsidR="000748B4">
              <w:rPr>
                <w:rFonts w:asciiTheme="majorHAnsi" w:hAnsiTheme="majorHAnsi" w:cstheme="majorHAnsi"/>
                <w:i/>
                <w:iCs/>
                <w:color w:val="FF0000"/>
                <w:sz w:val="20"/>
                <w:szCs w:val="20"/>
              </w:rPr>
              <w:t xml:space="preserve"> e.g. quarterly</w:t>
            </w:r>
            <w:r w:rsidRPr="004F00A8">
              <w:rPr>
                <w:rFonts w:asciiTheme="majorHAnsi" w:hAnsiTheme="majorHAnsi" w:cstheme="majorHAnsi"/>
                <w:sz w:val="20"/>
                <w:szCs w:val="20"/>
              </w:rPr>
              <w:t xml:space="preserve">] basis. </w:t>
            </w:r>
            <w:r w:rsidR="00301A97">
              <w:rPr>
                <w:rFonts w:asciiTheme="majorHAnsi" w:hAnsiTheme="majorHAnsi" w:cstheme="majorHAnsi"/>
                <w:sz w:val="20"/>
                <w:szCs w:val="20"/>
              </w:rPr>
              <w:t>Reporting</w:t>
            </w:r>
            <w:r w:rsidR="007D67BE">
              <w:rPr>
                <w:rFonts w:asciiTheme="majorHAnsi" w:hAnsiTheme="majorHAnsi" w:cstheme="majorHAnsi"/>
                <w:sz w:val="20"/>
                <w:szCs w:val="20"/>
              </w:rPr>
              <w:t xml:space="preserve"> is still required if</w:t>
            </w:r>
            <w:r w:rsidR="001C7A18">
              <w:rPr>
                <w:rFonts w:asciiTheme="majorHAnsi" w:hAnsiTheme="majorHAnsi" w:cstheme="majorHAnsi"/>
                <w:sz w:val="20"/>
                <w:szCs w:val="20"/>
              </w:rPr>
              <w:t xml:space="preserve"> the number of complaints is zero. </w:t>
            </w:r>
          </w:p>
          <w:p w14:paraId="5E2012D6" w14:textId="77777777" w:rsidR="0067015F" w:rsidRDefault="0067015F" w:rsidP="00D27AA1">
            <w:pPr>
              <w:rPr>
                <w:rFonts w:asciiTheme="majorHAnsi" w:hAnsiTheme="majorHAnsi" w:cstheme="majorHAnsi"/>
                <w:sz w:val="20"/>
                <w:szCs w:val="20"/>
              </w:rPr>
            </w:pPr>
          </w:p>
          <w:p w14:paraId="33B1067E" w14:textId="23FAEA54" w:rsidR="001C7A18" w:rsidRPr="001C7A18" w:rsidRDefault="004F00A8" w:rsidP="00D27AA1">
            <w:pPr>
              <w:rPr>
                <w:rFonts w:asciiTheme="majorHAnsi" w:hAnsiTheme="majorHAnsi" w:cstheme="majorHAnsi"/>
                <w:sz w:val="20"/>
                <w:szCs w:val="20"/>
              </w:rPr>
            </w:pPr>
            <w:r w:rsidRPr="004F00A8">
              <w:rPr>
                <w:rFonts w:asciiTheme="majorHAnsi" w:hAnsiTheme="majorHAnsi" w:cstheme="majorHAnsi"/>
                <w:sz w:val="20"/>
                <w:szCs w:val="20"/>
              </w:rPr>
              <w:t xml:space="preserve">This will include </w:t>
            </w:r>
            <w:r w:rsidR="009C3747">
              <w:rPr>
                <w:rFonts w:asciiTheme="majorHAnsi" w:hAnsiTheme="majorHAnsi" w:cstheme="majorHAnsi"/>
                <w:sz w:val="20"/>
                <w:szCs w:val="20"/>
              </w:rPr>
              <w:t xml:space="preserve">the substance of complaints and general feedback relating to the product and its performance. </w:t>
            </w:r>
            <w:r w:rsidR="001C7A18">
              <w:rPr>
                <w:rFonts w:asciiTheme="majorHAnsi" w:hAnsiTheme="majorHAnsi" w:cstheme="majorHAnsi"/>
                <w:sz w:val="20"/>
                <w:szCs w:val="20"/>
              </w:rPr>
              <w:t xml:space="preserve"> </w:t>
            </w:r>
          </w:p>
        </w:tc>
      </w:tr>
      <w:tr w:rsidR="00AE4F39" w14:paraId="67AA8D8B" w14:textId="77777777" w:rsidTr="004F00A8">
        <w:trPr>
          <w:trHeight w:val="680"/>
        </w:trPr>
        <w:tc>
          <w:tcPr>
            <w:tcW w:w="1838" w:type="dxa"/>
          </w:tcPr>
          <w:p w14:paraId="6ABC9605" w14:textId="1F5FE51E" w:rsidR="00AE4F39" w:rsidRPr="00612FE8" w:rsidRDefault="00AE4F39" w:rsidP="00D27AA1">
            <w:pPr>
              <w:rPr>
                <w:rFonts w:asciiTheme="majorHAnsi" w:hAnsiTheme="majorHAnsi" w:cstheme="majorHAnsi"/>
                <w:b/>
                <w:bCs/>
                <w:sz w:val="20"/>
                <w:szCs w:val="20"/>
              </w:rPr>
            </w:pPr>
            <w:r>
              <w:rPr>
                <w:rFonts w:asciiTheme="majorHAnsi" w:hAnsiTheme="majorHAnsi" w:cstheme="majorHAnsi"/>
                <w:b/>
                <w:bCs/>
                <w:sz w:val="20"/>
                <w:szCs w:val="20"/>
              </w:rPr>
              <w:t>Significant dealings</w:t>
            </w:r>
          </w:p>
        </w:tc>
        <w:tc>
          <w:tcPr>
            <w:tcW w:w="8074" w:type="dxa"/>
          </w:tcPr>
          <w:p w14:paraId="5E443F8C" w14:textId="77777777" w:rsidR="00AE4F39" w:rsidRDefault="004F00A8" w:rsidP="00D27AA1">
            <w:pPr>
              <w:rPr>
                <w:rFonts w:asciiTheme="majorHAnsi" w:hAnsiTheme="majorHAnsi" w:cstheme="majorHAnsi"/>
                <w:sz w:val="20"/>
                <w:szCs w:val="20"/>
              </w:rPr>
            </w:pPr>
            <w:r>
              <w:rPr>
                <w:rFonts w:asciiTheme="majorHAnsi" w:hAnsiTheme="majorHAnsi" w:cstheme="majorHAnsi"/>
                <w:sz w:val="20"/>
                <w:szCs w:val="20"/>
              </w:rPr>
              <w:t>D</w:t>
            </w:r>
            <w:r w:rsidRPr="004F00A8">
              <w:rPr>
                <w:rFonts w:asciiTheme="majorHAnsi" w:hAnsiTheme="majorHAnsi" w:cstheme="majorHAnsi"/>
                <w:sz w:val="20"/>
                <w:szCs w:val="20"/>
              </w:rPr>
              <w:t>istributors will report if they become aware of a significant dealing in relation to this TMD within 10 business days.</w:t>
            </w:r>
          </w:p>
          <w:p w14:paraId="656C23E4" w14:textId="77777777" w:rsidR="001C7A18" w:rsidRDefault="001C7A18" w:rsidP="00D27AA1">
            <w:pPr>
              <w:rPr>
                <w:rFonts w:asciiTheme="majorHAnsi" w:hAnsiTheme="majorHAnsi" w:cstheme="majorHAnsi"/>
                <w:sz w:val="20"/>
                <w:szCs w:val="20"/>
              </w:rPr>
            </w:pPr>
          </w:p>
          <w:p w14:paraId="7C3B9877" w14:textId="1C75BD07" w:rsidR="009D3FCF" w:rsidRPr="000D01E7" w:rsidRDefault="001C7A18" w:rsidP="000D01E7">
            <w:pPr>
              <w:rPr>
                <w:rFonts w:asciiTheme="majorHAnsi" w:hAnsiTheme="majorHAnsi" w:cstheme="majorHAnsi"/>
                <w:color w:val="000000" w:themeColor="text1"/>
                <w:sz w:val="20"/>
                <w:szCs w:val="20"/>
              </w:rPr>
            </w:pPr>
            <w:r>
              <w:rPr>
                <w:rFonts w:asciiTheme="majorHAnsi" w:hAnsiTheme="majorHAnsi" w:cstheme="majorHAnsi"/>
                <w:sz w:val="20"/>
                <w:szCs w:val="20"/>
              </w:rPr>
              <w:t xml:space="preserve">A significant dealing </w:t>
            </w:r>
            <w:r w:rsidR="009D3FCF">
              <w:rPr>
                <w:rFonts w:asciiTheme="majorHAnsi" w:hAnsiTheme="majorHAnsi" w:cstheme="majorHAnsi"/>
                <w:sz w:val="20"/>
                <w:szCs w:val="20"/>
              </w:rPr>
              <w:t>includes:</w:t>
            </w:r>
            <w:r w:rsidR="00DF3E8E">
              <w:rPr>
                <w:rFonts w:asciiTheme="majorHAnsi" w:hAnsiTheme="majorHAnsi" w:cstheme="majorHAnsi"/>
                <w:sz w:val="20"/>
                <w:szCs w:val="20"/>
              </w:rPr>
              <w:t xml:space="preserve"> </w:t>
            </w:r>
            <w:r w:rsidR="009D3FCF" w:rsidRPr="00B4711D">
              <w:rPr>
                <w:rFonts w:asciiTheme="majorHAnsi" w:hAnsiTheme="majorHAnsi" w:cstheme="majorHAnsi"/>
                <w:sz w:val="20"/>
                <w:szCs w:val="20"/>
              </w:rPr>
              <w:t>[</w:t>
            </w:r>
            <w:r w:rsidR="009D3FCF">
              <w:rPr>
                <w:rFonts w:asciiTheme="majorHAnsi" w:hAnsiTheme="majorHAnsi" w:cstheme="majorHAnsi"/>
                <w:i/>
                <w:iCs/>
                <w:color w:val="FF0000"/>
                <w:sz w:val="20"/>
                <w:szCs w:val="20"/>
              </w:rPr>
              <w:t xml:space="preserve">set an objective criteria for a significant dealing based on the nature and risk profile of the product. </w:t>
            </w:r>
            <w:r w:rsidR="00386BE1">
              <w:rPr>
                <w:rFonts w:asciiTheme="majorHAnsi" w:hAnsiTheme="majorHAnsi" w:cstheme="majorHAnsi"/>
                <w:color w:val="FF0000"/>
                <w:sz w:val="20"/>
                <w:szCs w:val="20"/>
              </w:rPr>
              <w:t xml:space="preserve">Consider where it might differ between products. </w:t>
            </w:r>
            <w:r w:rsidR="000F36CA">
              <w:rPr>
                <w:rFonts w:asciiTheme="majorHAnsi" w:hAnsiTheme="majorHAnsi" w:cstheme="majorHAnsi"/>
                <w:color w:val="FF0000"/>
                <w:sz w:val="20"/>
                <w:szCs w:val="20"/>
              </w:rPr>
              <w:t>Consider</w:t>
            </w:r>
            <w:r w:rsidR="00386BE1">
              <w:rPr>
                <w:rFonts w:asciiTheme="majorHAnsi" w:hAnsiTheme="majorHAnsi" w:cstheme="majorHAnsi"/>
                <w:color w:val="FF0000"/>
                <w:sz w:val="20"/>
                <w:szCs w:val="20"/>
              </w:rPr>
              <w:t xml:space="preserve"> </w:t>
            </w:r>
            <w:r w:rsidR="00523FCE">
              <w:rPr>
                <w:rFonts w:asciiTheme="majorHAnsi" w:hAnsiTheme="majorHAnsi" w:cstheme="majorHAnsi"/>
                <w:color w:val="FF0000"/>
                <w:sz w:val="20"/>
                <w:szCs w:val="20"/>
              </w:rPr>
              <w:t>including</w:t>
            </w:r>
            <w:r w:rsidR="00386BE1">
              <w:rPr>
                <w:rFonts w:asciiTheme="majorHAnsi" w:hAnsiTheme="majorHAnsi" w:cstheme="majorHAnsi"/>
                <w:color w:val="FF0000"/>
                <w:sz w:val="20"/>
                <w:szCs w:val="20"/>
              </w:rPr>
              <w:t xml:space="preserve"> </w:t>
            </w:r>
            <w:r w:rsidR="00386BE1" w:rsidRPr="00546FC2">
              <w:rPr>
                <w:rFonts w:asciiTheme="majorHAnsi" w:hAnsiTheme="majorHAnsi" w:cstheme="majorHAnsi"/>
                <w:color w:val="FF0000"/>
                <w:sz w:val="20"/>
                <w:szCs w:val="20"/>
              </w:rPr>
              <w:t>quantifiable</w:t>
            </w:r>
            <w:r w:rsidR="00386BE1">
              <w:rPr>
                <w:rFonts w:asciiTheme="majorHAnsi" w:hAnsiTheme="majorHAnsi" w:cstheme="majorHAnsi"/>
                <w:color w:val="FF0000"/>
                <w:sz w:val="20"/>
                <w:szCs w:val="20"/>
              </w:rPr>
              <w:t xml:space="preserve"> ‘triggerable’</w:t>
            </w:r>
            <w:r w:rsidR="00386BE1" w:rsidRPr="00546FC2">
              <w:rPr>
                <w:rFonts w:asciiTheme="majorHAnsi" w:hAnsiTheme="majorHAnsi" w:cstheme="majorHAnsi"/>
                <w:color w:val="FF0000"/>
                <w:sz w:val="20"/>
                <w:szCs w:val="20"/>
              </w:rPr>
              <w:t xml:space="preserve"> metric</w:t>
            </w:r>
            <w:r w:rsidR="00386BE1">
              <w:rPr>
                <w:rFonts w:asciiTheme="majorHAnsi" w:hAnsiTheme="majorHAnsi" w:cstheme="majorHAnsi"/>
                <w:color w:val="FF0000"/>
                <w:sz w:val="20"/>
                <w:szCs w:val="20"/>
              </w:rPr>
              <w:t xml:space="preserve">s where possible. These </w:t>
            </w:r>
            <w:r w:rsidR="00386BE1" w:rsidRPr="00546FC2">
              <w:rPr>
                <w:rFonts w:asciiTheme="majorHAnsi" w:hAnsiTheme="majorHAnsi" w:cstheme="majorHAnsi"/>
                <w:color w:val="FF0000"/>
                <w:sz w:val="20"/>
                <w:szCs w:val="20"/>
              </w:rPr>
              <w:t xml:space="preserve">can be </w:t>
            </w:r>
            <w:r w:rsidR="00386BE1" w:rsidRPr="00816FDF">
              <w:rPr>
                <w:rFonts w:asciiTheme="majorHAnsi" w:hAnsiTheme="majorHAnsi" w:cstheme="majorHAnsi"/>
                <w:color w:val="FF0000"/>
                <w:sz w:val="20"/>
                <w:szCs w:val="20"/>
              </w:rPr>
              <w:t>a %.</w:t>
            </w:r>
            <w:r w:rsidR="00386BE1" w:rsidRPr="00816FDF">
              <w:rPr>
                <w:rFonts w:asciiTheme="majorHAnsi" w:hAnsiTheme="majorHAnsi" w:cstheme="majorHAnsi"/>
                <w:sz w:val="20"/>
                <w:szCs w:val="20"/>
              </w:rPr>
              <w:t xml:space="preserve"> </w:t>
            </w:r>
            <w:r w:rsidR="009D3FCF" w:rsidRPr="00816FDF">
              <w:rPr>
                <w:rFonts w:asciiTheme="majorHAnsi" w:hAnsiTheme="majorHAnsi" w:cstheme="majorHAnsi"/>
                <w:color w:val="FF0000"/>
                <w:sz w:val="20"/>
                <w:szCs w:val="20"/>
              </w:rPr>
              <w:t>This</w:t>
            </w:r>
            <w:r w:rsidR="009D3FCF">
              <w:rPr>
                <w:rFonts w:asciiTheme="majorHAnsi" w:hAnsiTheme="majorHAnsi" w:cstheme="majorHAnsi"/>
                <w:color w:val="FF0000"/>
                <w:sz w:val="20"/>
                <w:szCs w:val="20"/>
              </w:rPr>
              <w:t xml:space="preserve"> could include, for example</w:t>
            </w:r>
            <w:r w:rsidR="00DF3E8E">
              <w:rPr>
                <w:rFonts w:asciiTheme="majorHAnsi" w:hAnsiTheme="majorHAnsi" w:cstheme="majorHAnsi"/>
                <w:color w:val="FF0000"/>
                <w:sz w:val="20"/>
                <w:szCs w:val="20"/>
              </w:rPr>
              <w:t>:</w:t>
            </w:r>
            <w:r w:rsidR="00DF3E8E" w:rsidRPr="000D01E7">
              <w:rPr>
                <w:rFonts w:asciiTheme="majorHAnsi" w:hAnsiTheme="majorHAnsi" w:cstheme="majorHAnsi"/>
                <w:color w:val="000000" w:themeColor="text1"/>
                <w:sz w:val="20"/>
                <w:szCs w:val="20"/>
              </w:rPr>
              <w:t>]</w:t>
            </w:r>
          </w:p>
          <w:p w14:paraId="4F59F49A" w14:textId="24062584" w:rsidR="00DF3E8E" w:rsidRPr="000D01E7" w:rsidRDefault="00DF3E8E" w:rsidP="00847C9B">
            <w:pPr>
              <w:pStyle w:val="ListParagraph"/>
              <w:numPr>
                <w:ilvl w:val="0"/>
                <w:numId w:val="3"/>
              </w:numPr>
              <w:rPr>
                <w:rFonts w:asciiTheme="majorHAnsi" w:hAnsiTheme="majorHAnsi" w:cstheme="majorHAnsi"/>
                <w:color w:val="FF0000"/>
                <w:sz w:val="20"/>
                <w:szCs w:val="20"/>
              </w:rPr>
            </w:pPr>
            <w:r w:rsidRPr="000D01E7">
              <w:rPr>
                <w:rFonts w:asciiTheme="majorHAnsi" w:hAnsiTheme="majorHAnsi" w:cstheme="majorHAnsi"/>
                <w:color w:val="FF0000"/>
                <w:sz w:val="20"/>
                <w:szCs w:val="20"/>
              </w:rPr>
              <w:t>Specific proportion of consumers who have acquired the product but are not in the target market</w:t>
            </w:r>
            <w:r w:rsidR="00333635">
              <w:rPr>
                <w:rFonts w:asciiTheme="majorHAnsi" w:hAnsiTheme="majorHAnsi" w:cstheme="majorHAnsi"/>
                <w:color w:val="FF0000"/>
                <w:sz w:val="20"/>
                <w:szCs w:val="20"/>
              </w:rPr>
              <w:t>, including the proportion of consumers who are part of a class of consumers that have been specifically excluded from the target market</w:t>
            </w:r>
            <w:r w:rsidR="009F10DA">
              <w:rPr>
                <w:rFonts w:asciiTheme="majorHAnsi" w:hAnsiTheme="majorHAnsi" w:cstheme="majorHAnsi"/>
                <w:color w:val="FF0000"/>
                <w:sz w:val="20"/>
                <w:szCs w:val="20"/>
              </w:rPr>
              <w:t>, over a specific time period</w:t>
            </w:r>
            <w:r w:rsidR="00333635">
              <w:rPr>
                <w:rFonts w:asciiTheme="majorHAnsi" w:hAnsiTheme="majorHAnsi" w:cstheme="majorHAnsi"/>
                <w:color w:val="FF0000"/>
                <w:sz w:val="20"/>
                <w:szCs w:val="20"/>
              </w:rPr>
              <w:t>;</w:t>
            </w:r>
          </w:p>
          <w:p w14:paraId="4DA7774B" w14:textId="77777777" w:rsidR="00DF3E8E" w:rsidRPr="000D01E7" w:rsidRDefault="00333635" w:rsidP="00847C9B">
            <w:pPr>
              <w:pStyle w:val="ListParagraph"/>
              <w:numPr>
                <w:ilvl w:val="0"/>
                <w:numId w:val="3"/>
              </w:numPr>
              <w:rPr>
                <w:rFonts w:asciiTheme="majorHAnsi" w:hAnsiTheme="majorHAnsi" w:cstheme="majorHAnsi"/>
                <w:color w:val="FF0000"/>
                <w:sz w:val="20"/>
                <w:szCs w:val="20"/>
              </w:rPr>
            </w:pPr>
            <w:r w:rsidRPr="000D01E7">
              <w:rPr>
                <w:rFonts w:asciiTheme="majorHAnsi" w:hAnsiTheme="majorHAnsi" w:cstheme="majorHAnsi"/>
                <w:color w:val="FF0000"/>
                <w:sz w:val="20"/>
                <w:szCs w:val="20"/>
              </w:rPr>
              <w:t>Potential/actual harm to consumers if consumers outside the target market acquire the product;</w:t>
            </w:r>
          </w:p>
          <w:p w14:paraId="41C7663F" w14:textId="3F02A51D" w:rsidR="00333635" w:rsidRPr="000D01E7" w:rsidRDefault="00333635" w:rsidP="00847C9B">
            <w:pPr>
              <w:pStyle w:val="ListParagraph"/>
              <w:numPr>
                <w:ilvl w:val="0"/>
                <w:numId w:val="3"/>
              </w:numPr>
              <w:rPr>
                <w:rFonts w:asciiTheme="majorHAnsi" w:hAnsiTheme="majorHAnsi" w:cstheme="majorHAnsi"/>
                <w:color w:val="FF0000"/>
                <w:sz w:val="20"/>
                <w:szCs w:val="20"/>
              </w:rPr>
            </w:pPr>
            <w:r w:rsidRPr="000D01E7">
              <w:rPr>
                <w:rFonts w:asciiTheme="majorHAnsi" w:hAnsiTheme="majorHAnsi" w:cstheme="majorHAnsi"/>
                <w:color w:val="FF0000"/>
                <w:sz w:val="20"/>
                <w:szCs w:val="20"/>
              </w:rPr>
              <w:t xml:space="preserve">Inconsistency of distribution </w:t>
            </w:r>
            <w:r w:rsidR="004A38B7">
              <w:rPr>
                <w:rFonts w:asciiTheme="majorHAnsi" w:hAnsiTheme="majorHAnsi" w:cstheme="majorHAnsi"/>
                <w:color w:val="FF0000"/>
                <w:sz w:val="20"/>
                <w:szCs w:val="20"/>
              </w:rPr>
              <w:t>con</w:t>
            </w:r>
            <w:r w:rsidR="00374003">
              <w:rPr>
                <w:rFonts w:asciiTheme="majorHAnsi" w:hAnsiTheme="majorHAnsi" w:cstheme="majorHAnsi"/>
                <w:color w:val="FF0000"/>
                <w:sz w:val="20"/>
                <w:szCs w:val="20"/>
              </w:rPr>
              <w:t xml:space="preserve">ditions </w:t>
            </w:r>
            <w:r w:rsidRPr="000D01E7">
              <w:rPr>
                <w:rFonts w:asciiTheme="majorHAnsi" w:hAnsiTheme="majorHAnsi" w:cstheme="majorHAnsi"/>
                <w:color w:val="FF0000"/>
                <w:sz w:val="20"/>
                <w:szCs w:val="20"/>
              </w:rPr>
              <w:t>with the TMD;</w:t>
            </w:r>
          </w:p>
          <w:p w14:paraId="653D304A" w14:textId="77777777" w:rsidR="00333635" w:rsidRPr="000D01E7" w:rsidRDefault="00333635" w:rsidP="00847C9B">
            <w:pPr>
              <w:pStyle w:val="ListParagraph"/>
              <w:numPr>
                <w:ilvl w:val="0"/>
                <w:numId w:val="3"/>
              </w:numPr>
              <w:rPr>
                <w:rFonts w:asciiTheme="majorHAnsi" w:hAnsiTheme="majorHAnsi" w:cstheme="majorHAnsi"/>
                <w:color w:val="FF0000"/>
                <w:sz w:val="20"/>
                <w:szCs w:val="20"/>
              </w:rPr>
            </w:pPr>
            <w:r w:rsidRPr="000D01E7">
              <w:rPr>
                <w:rFonts w:asciiTheme="majorHAnsi" w:hAnsiTheme="majorHAnsi" w:cstheme="majorHAnsi"/>
                <w:color w:val="FF0000"/>
                <w:sz w:val="20"/>
                <w:szCs w:val="20"/>
              </w:rPr>
              <w:t>Proportion of superannuation contributions from the product from consumers outside the target market;</w:t>
            </w:r>
          </w:p>
          <w:p w14:paraId="5FD41EB2" w14:textId="74336170" w:rsidR="00333635" w:rsidRPr="000D01E7" w:rsidRDefault="00333635" w:rsidP="000D01E7">
            <w:pPr>
              <w:pStyle w:val="ListParagraph"/>
              <w:numPr>
                <w:ilvl w:val="0"/>
                <w:numId w:val="3"/>
              </w:numPr>
              <w:rPr>
                <w:rFonts w:asciiTheme="majorHAnsi" w:hAnsiTheme="majorHAnsi" w:cstheme="majorHAnsi"/>
                <w:sz w:val="20"/>
                <w:szCs w:val="20"/>
              </w:rPr>
            </w:pPr>
            <w:r w:rsidRPr="000D01E7">
              <w:rPr>
                <w:rFonts w:asciiTheme="majorHAnsi" w:hAnsiTheme="majorHAnsi" w:cstheme="majorHAnsi"/>
                <w:color w:val="FF0000"/>
                <w:sz w:val="20"/>
                <w:szCs w:val="20"/>
              </w:rPr>
              <w:t>Time period when consumers outside the target market acquired the product</w:t>
            </w:r>
          </w:p>
        </w:tc>
      </w:tr>
      <w:tr w:rsidR="00AE4F39" w14:paraId="16D306D6" w14:textId="77777777" w:rsidTr="004F00A8">
        <w:trPr>
          <w:trHeight w:val="680"/>
        </w:trPr>
        <w:tc>
          <w:tcPr>
            <w:tcW w:w="1838" w:type="dxa"/>
          </w:tcPr>
          <w:p w14:paraId="15050981" w14:textId="74D6F634" w:rsidR="00AE4F39" w:rsidRPr="00612FE8" w:rsidRDefault="00AE4F39" w:rsidP="00D27AA1">
            <w:pPr>
              <w:rPr>
                <w:rFonts w:asciiTheme="majorHAnsi" w:hAnsiTheme="majorHAnsi" w:cstheme="majorHAnsi"/>
                <w:b/>
                <w:bCs/>
                <w:sz w:val="20"/>
                <w:szCs w:val="20"/>
              </w:rPr>
            </w:pPr>
            <w:r>
              <w:rPr>
                <w:rFonts w:asciiTheme="majorHAnsi" w:hAnsiTheme="majorHAnsi" w:cstheme="majorHAnsi"/>
                <w:b/>
                <w:bCs/>
                <w:sz w:val="20"/>
                <w:szCs w:val="20"/>
              </w:rPr>
              <w:t>[</w:t>
            </w:r>
            <w:r>
              <w:rPr>
                <w:rFonts w:asciiTheme="majorHAnsi" w:hAnsiTheme="majorHAnsi" w:cstheme="majorHAnsi"/>
                <w:b/>
                <w:bCs/>
                <w:i/>
                <w:iCs/>
                <w:color w:val="FF0000"/>
                <w:sz w:val="20"/>
                <w:szCs w:val="20"/>
              </w:rPr>
              <w:t>Other information required</w:t>
            </w:r>
            <w:r>
              <w:rPr>
                <w:rFonts w:asciiTheme="majorHAnsi" w:hAnsiTheme="majorHAnsi" w:cstheme="majorHAnsi"/>
                <w:b/>
                <w:bCs/>
                <w:sz w:val="20"/>
                <w:szCs w:val="20"/>
              </w:rPr>
              <w:t>]</w:t>
            </w:r>
          </w:p>
        </w:tc>
        <w:tc>
          <w:tcPr>
            <w:tcW w:w="8074" w:type="dxa"/>
          </w:tcPr>
          <w:p w14:paraId="4CA9529C" w14:textId="56B43FDB" w:rsidR="00AE4F39" w:rsidRPr="004F00A8" w:rsidRDefault="00284C37" w:rsidP="00D27AA1">
            <w:pPr>
              <w:rPr>
                <w:rFonts w:asciiTheme="majorHAnsi" w:hAnsiTheme="majorHAnsi" w:cstheme="majorHAnsi"/>
                <w:sz w:val="20"/>
                <w:szCs w:val="20"/>
              </w:rPr>
            </w:pPr>
            <w:r>
              <w:rPr>
                <w:rFonts w:asciiTheme="majorHAnsi" w:hAnsiTheme="majorHAnsi" w:cstheme="majorHAnsi"/>
                <w:sz w:val="20"/>
                <w:szCs w:val="20"/>
              </w:rPr>
              <w:t>D</w:t>
            </w:r>
            <w:r w:rsidRPr="004F00A8">
              <w:rPr>
                <w:rFonts w:asciiTheme="majorHAnsi" w:hAnsiTheme="majorHAnsi" w:cstheme="majorHAnsi"/>
                <w:sz w:val="20"/>
                <w:szCs w:val="20"/>
              </w:rPr>
              <w:t xml:space="preserve">istributors will report </w:t>
            </w:r>
            <w:r w:rsidR="004F00A8" w:rsidRPr="004F00A8">
              <w:rPr>
                <w:rFonts w:asciiTheme="majorHAnsi" w:hAnsiTheme="majorHAnsi" w:cstheme="majorHAnsi"/>
                <w:sz w:val="20"/>
                <w:szCs w:val="20"/>
              </w:rPr>
              <w:t>[</w:t>
            </w:r>
            <w:r w:rsidR="004F00A8" w:rsidRPr="004F00A8">
              <w:rPr>
                <w:rFonts w:asciiTheme="majorHAnsi" w:hAnsiTheme="majorHAnsi" w:cstheme="majorHAnsi"/>
                <w:i/>
                <w:iCs/>
                <w:color w:val="FF0000"/>
                <w:sz w:val="20"/>
                <w:szCs w:val="20"/>
              </w:rPr>
              <w:t>insert other distribution information required</w:t>
            </w:r>
            <w:r w:rsidR="004F00A8" w:rsidRPr="004F00A8">
              <w:rPr>
                <w:rFonts w:asciiTheme="majorHAnsi" w:hAnsiTheme="majorHAnsi" w:cstheme="majorHAnsi"/>
                <w:color w:val="FF0000"/>
                <w:sz w:val="20"/>
                <w:szCs w:val="20"/>
              </w:rPr>
              <w:t xml:space="preserve"> e.g. transaction data, outcomes from sale practices monitoring</w:t>
            </w:r>
            <w:r w:rsidR="004F00A8" w:rsidRPr="004F00A8">
              <w:rPr>
                <w:rFonts w:asciiTheme="majorHAnsi" w:hAnsiTheme="majorHAnsi" w:cstheme="majorHAnsi"/>
                <w:sz w:val="20"/>
                <w:szCs w:val="20"/>
              </w:rPr>
              <w:t>] within [</w:t>
            </w:r>
            <w:r w:rsidR="004F00A8" w:rsidRPr="004F00A8">
              <w:rPr>
                <w:rFonts w:asciiTheme="majorHAnsi" w:hAnsiTheme="majorHAnsi" w:cstheme="majorHAnsi"/>
                <w:i/>
                <w:iCs/>
                <w:color w:val="FF0000"/>
                <w:sz w:val="20"/>
                <w:szCs w:val="20"/>
              </w:rPr>
              <w:t>frequency</w:t>
            </w:r>
            <w:r w:rsidR="004F00A8" w:rsidRPr="004F00A8">
              <w:rPr>
                <w:rFonts w:asciiTheme="majorHAnsi" w:hAnsiTheme="majorHAnsi" w:cstheme="majorHAnsi"/>
                <w:sz w:val="20"/>
                <w:szCs w:val="20"/>
              </w:rPr>
              <w:t>] reporting period.  </w:t>
            </w:r>
          </w:p>
        </w:tc>
      </w:tr>
    </w:tbl>
    <w:p w14:paraId="6A59B627" w14:textId="77777777" w:rsidR="00AE4F39" w:rsidRDefault="00AE4F39" w:rsidP="00D27AA1">
      <w:pPr>
        <w:spacing w:line="240" w:lineRule="auto"/>
        <w:rPr>
          <w:rFonts w:asciiTheme="majorHAnsi" w:hAnsiTheme="majorHAnsi" w:cstheme="majorHAnsi"/>
          <w:sz w:val="20"/>
          <w:szCs w:val="20"/>
        </w:rPr>
      </w:pPr>
    </w:p>
    <w:p w14:paraId="16B055D1" w14:textId="77777777" w:rsidR="00467EE9" w:rsidRDefault="00467EE9" w:rsidP="00D27AA1">
      <w:pPr>
        <w:spacing w:line="240" w:lineRule="auto"/>
        <w:rPr>
          <w:rFonts w:asciiTheme="majorHAnsi" w:hAnsiTheme="majorHAnsi" w:cstheme="majorHAnsi"/>
          <w:sz w:val="20"/>
          <w:szCs w:val="20"/>
        </w:rPr>
      </w:pPr>
    </w:p>
    <w:p w14:paraId="77A73B02" w14:textId="77777777" w:rsidR="00467EE9" w:rsidRPr="00BE611E" w:rsidRDefault="00467EE9" w:rsidP="00D27AA1">
      <w:pPr>
        <w:spacing w:line="240" w:lineRule="auto"/>
        <w:rPr>
          <w:rFonts w:asciiTheme="majorHAnsi" w:hAnsiTheme="majorHAnsi" w:cstheme="majorHAnsi"/>
          <w:sz w:val="20"/>
          <w:szCs w:val="20"/>
        </w:rPr>
      </w:pPr>
    </w:p>
    <w:sectPr w:rsidR="00467EE9" w:rsidRPr="00BE611E" w:rsidSect="000D46A6">
      <w:headerReference w:type="default" r:id="rId10"/>
      <w:footerReference w:type="default" r:id="rId11"/>
      <w:headerReference w:type="first" r:id="rId12"/>
      <w:footerReference w:type="first" r:id="rId13"/>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6F6F" w14:textId="77777777" w:rsidR="00995681" w:rsidRDefault="00995681" w:rsidP="00D2410F">
      <w:pPr>
        <w:spacing w:after="0" w:line="240" w:lineRule="auto"/>
      </w:pPr>
      <w:r>
        <w:separator/>
      </w:r>
    </w:p>
  </w:endnote>
  <w:endnote w:type="continuationSeparator" w:id="0">
    <w:p w14:paraId="78BEA3F5" w14:textId="77777777" w:rsidR="00995681" w:rsidRDefault="00995681" w:rsidP="00D2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029255"/>
      <w:docPartObj>
        <w:docPartGallery w:val="Page Numbers (Bottom of Page)"/>
        <w:docPartUnique/>
      </w:docPartObj>
    </w:sdtPr>
    <w:sdtEndPr>
      <w:rPr>
        <w:rFonts w:asciiTheme="majorHAnsi" w:hAnsiTheme="majorHAnsi" w:cstheme="majorHAnsi"/>
        <w:noProof/>
        <w:sz w:val="16"/>
        <w:szCs w:val="16"/>
      </w:rPr>
    </w:sdtEndPr>
    <w:sdtContent>
      <w:p w14:paraId="3A80C370" w14:textId="57939B1E" w:rsidR="00E323B8" w:rsidRPr="00E323B8" w:rsidRDefault="00E323B8">
        <w:pPr>
          <w:pStyle w:val="Footer"/>
          <w:jc w:val="right"/>
          <w:rPr>
            <w:rFonts w:asciiTheme="majorHAnsi" w:hAnsiTheme="majorHAnsi" w:cstheme="majorHAnsi"/>
            <w:sz w:val="16"/>
            <w:szCs w:val="16"/>
          </w:rPr>
        </w:pPr>
        <w:r w:rsidRPr="00E323B8">
          <w:rPr>
            <w:rFonts w:asciiTheme="majorHAnsi" w:hAnsiTheme="majorHAnsi" w:cstheme="majorHAnsi"/>
            <w:sz w:val="16"/>
            <w:szCs w:val="16"/>
          </w:rPr>
          <w:fldChar w:fldCharType="begin"/>
        </w:r>
        <w:r w:rsidRPr="00E323B8">
          <w:rPr>
            <w:rFonts w:asciiTheme="majorHAnsi" w:hAnsiTheme="majorHAnsi" w:cstheme="majorHAnsi"/>
            <w:sz w:val="16"/>
            <w:szCs w:val="16"/>
          </w:rPr>
          <w:instrText xml:space="preserve"> PAGE   \* MERGEFORMAT </w:instrText>
        </w:r>
        <w:r w:rsidRPr="00E323B8">
          <w:rPr>
            <w:rFonts w:asciiTheme="majorHAnsi" w:hAnsiTheme="majorHAnsi" w:cstheme="majorHAnsi"/>
            <w:sz w:val="16"/>
            <w:szCs w:val="16"/>
          </w:rPr>
          <w:fldChar w:fldCharType="separate"/>
        </w:r>
        <w:r w:rsidRPr="00E323B8">
          <w:rPr>
            <w:rFonts w:asciiTheme="majorHAnsi" w:hAnsiTheme="majorHAnsi" w:cstheme="majorHAnsi"/>
            <w:noProof/>
            <w:sz w:val="16"/>
            <w:szCs w:val="16"/>
          </w:rPr>
          <w:t>2</w:t>
        </w:r>
        <w:r w:rsidRPr="00E323B8">
          <w:rPr>
            <w:rFonts w:asciiTheme="majorHAnsi" w:hAnsiTheme="majorHAnsi" w:cstheme="majorHAnsi"/>
            <w:noProof/>
            <w:sz w:val="16"/>
            <w:szCs w:val="16"/>
          </w:rPr>
          <w:fldChar w:fldCharType="end"/>
        </w:r>
      </w:p>
    </w:sdtContent>
  </w:sdt>
  <w:p w14:paraId="0F4739CA" w14:textId="77777777" w:rsidR="00E323B8" w:rsidRDefault="00E32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alias w:val="Disclaimer: Business_External"/>
      <w:tag w:val="{&quot;templafy&quot;:{&quot;id&quot;:&quot;1bd17ba2-f876-48ee-a8c6-ccd005c8236f&quot;}}"/>
      <w:id w:val="-733243423"/>
      <w:placeholder>
        <w:docPart w:val="C70C2005DDF54B0CB58BA3E2A76B8E57"/>
      </w:placeholder>
    </w:sdtPr>
    <w:sdtContent>
      <w:p w14:paraId="69EA0EF2" w14:textId="73197B51" w:rsidR="008447CB" w:rsidRPr="008447CB" w:rsidRDefault="008447CB" w:rsidP="00D77535">
        <w:pPr>
          <w:pStyle w:val="Disclaimer"/>
          <w:rPr>
            <w:rFonts w:asciiTheme="majorHAnsi" w:hAnsiTheme="majorHAnsi" w:cstheme="majorHAnsi"/>
          </w:rPr>
        </w:pPr>
      </w:p>
      <w:p w14:paraId="534C486F" w14:textId="77777777" w:rsidR="008447CB" w:rsidRPr="008447CB" w:rsidRDefault="008447CB" w:rsidP="008447CB">
        <w:pPr>
          <w:pStyle w:val="Disclaimer"/>
          <w:rPr>
            <w:rFonts w:asciiTheme="majorHAnsi" w:hAnsiTheme="majorHAnsi" w:cstheme="majorHAnsi"/>
          </w:rPr>
        </w:pPr>
      </w:p>
      <w:p w14:paraId="29330B15" w14:textId="4DDA2BDB" w:rsidR="009E287B" w:rsidRDefault="008447CB" w:rsidP="008447CB">
        <w:pPr>
          <w:pStyle w:val="Disclaimer"/>
          <w:rPr>
            <w:rFonts w:asciiTheme="majorHAnsi" w:hAnsiTheme="majorHAnsi" w:cstheme="majorHAnsi"/>
          </w:rPr>
        </w:pPr>
        <w:r w:rsidRPr="008447CB">
          <w:rPr>
            <w:rFonts w:asciiTheme="majorHAnsi" w:hAnsiTheme="majorHAnsi" w:cstheme="majorHAnsi"/>
          </w:rPr>
          <w:t>©202</w:t>
        </w:r>
        <w:r w:rsidR="00832F33">
          <w:rPr>
            <w:rFonts w:asciiTheme="majorHAnsi" w:hAnsiTheme="majorHAnsi" w:cstheme="majorHAnsi"/>
          </w:rPr>
          <w:t>2</w:t>
        </w:r>
        <w:r w:rsidRPr="008447CB">
          <w:rPr>
            <w:rFonts w:asciiTheme="majorHAnsi" w:hAnsiTheme="majorHAnsi" w:cstheme="majorHAnsi"/>
          </w:rPr>
          <w:t xml:space="preserve"> Deloitte Touche Tohmatsu</w:t>
        </w:r>
      </w:p>
      <w:sdt>
        <w:sdtPr>
          <w:rPr>
            <w:rFonts w:asciiTheme="majorHAnsi" w:hAnsiTheme="majorHAnsi" w:cstheme="majorHAnsi"/>
          </w:rPr>
          <w:alias w:val="Disclaimer: Business_External"/>
          <w:tag w:val="{&quot;templafy&quot;:{&quot;id&quot;:&quot;1bd17ba2-f876-48ee-a8c6-ccd005c8236f&quot;}}"/>
          <w:id w:val="1283004619"/>
          <w:placeholder>
            <w:docPart w:val="C88FA5B8F909433EA378C34A470C0DF0"/>
          </w:placeholder>
        </w:sdtPr>
        <w:sdtContent>
          <w:p w14:paraId="54D6977A" w14:textId="0C562335" w:rsidR="009E287B" w:rsidRDefault="009E287B" w:rsidP="009E287B">
            <w:pPr>
              <w:pStyle w:val="Disclaimer"/>
              <w:rPr>
                <w:rFonts w:asciiTheme="majorHAnsi" w:hAnsiTheme="majorHAnsi" w:cstheme="majorHAnsi"/>
              </w:rPr>
            </w:pPr>
            <w:r w:rsidRPr="008447CB">
              <w:rPr>
                <w:rFonts w:asciiTheme="majorHAnsi" w:hAnsiTheme="majorHAnsi" w:cstheme="majorHAnsi"/>
              </w:rPr>
              <w:t>©202</w:t>
            </w:r>
            <w:r w:rsidR="00832F33">
              <w:rPr>
                <w:rFonts w:asciiTheme="majorHAnsi" w:hAnsiTheme="majorHAnsi" w:cstheme="majorHAnsi"/>
              </w:rPr>
              <w:t>2</w:t>
            </w:r>
            <w:r w:rsidRPr="008447CB">
              <w:rPr>
                <w:rFonts w:asciiTheme="majorHAnsi" w:hAnsiTheme="majorHAnsi" w:cstheme="majorHAnsi"/>
              </w:rPr>
              <w:t xml:space="preserve"> </w:t>
            </w:r>
            <w:r>
              <w:rPr>
                <w:rFonts w:asciiTheme="majorHAnsi" w:hAnsiTheme="majorHAnsi" w:cstheme="majorHAnsi"/>
              </w:rPr>
              <w:t>Association of Superannuation Funds of Australia Limited</w:t>
            </w:r>
          </w:p>
        </w:sdtContent>
      </w:sdt>
      <w:p w14:paraId="308CD24D" w14:textId="729069AD" w:rsidR="008447CB" w:rsidRPr="008447CB" w:rsidRDefault="00000000" w:rsidP="008447CB">
        <w:pPr>
          <w:pStyle w:val="Disclaimer"/>
          <w:rPr>
            <w:rFonts w:asciiTheme="majorHAnsi" w:hAnsiTheme="majorHAnsi" w:cstheme="majorHAnsi"/>
            <w:noProof w:val="0"/>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A36B" w14:textId="77777777" w:rsidR="00995681" w:rsidRDefault="00995681" w:rsidP="00D2410F">
      <w:pPr>
        <w:spacing w:after="0" w:line="240" w:lineRule="auto"/>
      </w:pPr>
      <w:r>
        <w:separator/>
      </w:r>
    </w:p>
  </w:footnote>
  <w:footnote w:type="continuationSeparator" w:id="0">
    <w:p w14:paraId="6AA95649" w14:textId="77777777" w:rsidR="00995681" w:rsidRDefault="00995681" w:rsidP="00D2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3596" w14:textId="2595987A" w:rsidR="000B3F9B" w:rsidRDefault="00736B73">
    <w:pPr>
      <w:pStyle w:val="Header"/>
    </w:pPr>
    <w:sdt>
      <w:sdtPr>
        <w:id w:val="-301082036"/>
        <w:docPartObj>
          <w:docPartGallery w:val="Watermarks"/>
          <w:docPartUnique/>
        </w:docPartObj>
      </w:sdtPr>
      <w:sdtContent>
        <w:r>
          <w:rPr>
            <w:noProof/>
          </w:rPr>
          <w:pict w14:anchorId="2938C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25D0">
      <w:rPr>
        <w:noProof/>
      </w:rPr>
      <w:drawing>
        <wp:anchor distT="0" distB="0" distL="114300" distR="114300" simplePos="0" relativeHeight="251658752" behindDoc="0" locked="0" layoutInCell="1" allowOverlap="1" wp14:anchorId="3EF3F706" wp14:editId="096D4438">
          <wp:simplePos x="0" y="0"/>
          <wp:positionH relativeFrom="column">
            <wp:posOffset>5370195</wp:posOffset>
          </wp:positionH>
          <wp:positionV relativeFrom="paragraph">
            <wp:posOffset>-230505</wp:posOffset>
          </wp:positionV>
          <wp:extent cx="971550" cy="5797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710">
      <w:rPr>
        <w:noProof/>
      </w:rPr>
      <w:drawing>
        <wp:anchor distT="0" distB="0" distL="0" distR="0" simplePos="0" relativeHeight="251656704" behindDoc="1" locked="0" layoutInCell="1" allowOverlap="1" wp14:anchorId="36587953" wp14:editId="7B3340B6">
          <wp:simplePos x="0" y="0"/>
          <wp:positionH relativeFrom="page">
            <wp:posOffset>630555</wp:posOffset>
          </wp:positionH>
          <wp:positionV relativeFrom="page">
            <wp:posOffset>448945</wp:posOffset>
          </wp:positionV>
          <wp:extent cx="1314090" cy="576000"/>
          <wp:effectExtent l="0" t="0" r="0" b="0"/>
          <wp:wrapNone/>
          <wp:docPr id="41778812" name="LogoSecond_Hide"/>
          <wp:cNvGraphicFramePr/>
          <a:graphic xmlns:a="http://schemas.openxmlformats.org/drawingml/2006/main">
            <a:graphicData uri="http://schemas.openxmlformats.org/drawingml/2006/picture">
              <pic:pic xmlns:pic="http://schemas.openxmlformats.org/drawingml/2006/picture">
                <pic:nvPicPr>
                  <pic:cNvPr id="41778812" name="LogoSecond_Hide"/>
                  <pic:cNvPicPr/>
                </pic:nvPicPr>
                <pic:blipFill>
                  <a:blip r:embed="rId2"/>
                  <a:srcRect/>
                  <a:stretch/>
                </pic:blipFill>
                <pic:spPr>
                  <a:xfrm>
                    <a:off x="0" y="0"/>
                    <a:ext cx="1314090" cy="57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6E64" w14:textId="77EF3B9F" w:rsidR="000D46A6" w:rsidRDefault="00E3242C">
    <w:pPr>
      <w:pStyle w:val="Header"/>
    </w:pPr>
    <w:r>
      <w:rPr>
        <w:noProof/>
      </w:rPr>
      <w:drawing>
        <wp:anchor distT="0" distB="0" distL="114300" distR="114300" simplePos="0" relativeHeight="251657728" behindDoc="0" locked="0" layoutInCell="1" allowOverlap="1" wp14:anchorId="62D64037" wp14:editId="3A6E71E4">
          <wp:simplePos x="0" y="0"/>
          <wp:positionH relativeFrom="column">
            <wp:posOffset>5160645</wp:posOffset>
          </wp:positionH>
          <wp:positionV relativeFrom="paragraph">
            <wp:posOffset>-344805</wp:posOffset>
          </wp:positionV>
          <wp:extent cx="1419225" cy="8477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6A6">
      <w:rPr>
        <w:noProof/>
      </w:rPr>
      <w:drawing>
        <wp:anchor distT="0" distB="0" distL="0" distR="0" simplePos="0" relativeHeight="251655680" behindDoc="1" locked="0" layoutInCell="1" allowOverlap="1" wp14:anchorId="3B01F50F" wp14:editId="55231BA3">
          <wp:simplePos x="0" y="0"/>
          <wp:positionH relativeFrom="page">
            <wp:posOffset>630555</wp:posOffset>
          </wp:positionH>
          <wp:positionV relativeFrom="page">
            <wp:posOffset>448945</wp:posOffset>
          </wp:positionV>
          <wp:extent cx="2135396" cy="935999"/>
          <wp:effectExtent l="0" t="0" r="0" b="0"/>
          <wp:wrapNone/>
          <wp:docPr id="2" name="LogoFirst_Hide"/>
          <wp:cNvGraphicFramePr/>
          <a:graphic xmlns:a="http://schemas.openxmlformats.org/drawingml/2006/main">
            <a:graphicData uri="http://schemas.openxmlformats.org/drawingml/2006/picture">
              <pic:pic xmlns:pic="http://schemas.openxmlformats.org/drawingml/2006/picture">
                <pic:nvPicPr>
                  <pic:cNvPr id="28977856" name="LogoFirst_Hide"/>
                  <pic:cNvPicPr/>
                </pic:nvPicPr>
                <pic:blipFill>
                  <a:blip r:embed="rId2"/>
                  <a:srcRect/>
                  <a:stretch/>
                </pic:blipFill>
                <pic:spPr>
                  <a:xfrm>
                    <a:off x="0" y="0"/>
                    <a:ext cx="2135396" cy="935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6226B"/>
    <w:multiLevelType w:val="hybridMultilevel"/>
    <w:tmpl w:val="2A6A6A80"/>
    <w:lvl w:ilvl="0" w:tplc="1BFE279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EF0676"/>
    <w:multiLevelType w:val="multilevel"/>
    <w:tmpl w:val="E4C287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5285FBC"/>
    <w:multiLevelType w:val="hybridMultilevel"/>
    <w:tmpl w:val="6BD077F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8578719">
    <w:abstractNumId w:val="1"/>
  </w:num>
  <w:num w:numId="2" w16cid:durableId="945581275">
    <w:abstractNumId w:val="2"/>
  </w:num>
  <w:num w:numId="3" w16cid:durableId="37901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0F"/>
    <w:rsid w:val="000056AC"/>
    <w:rsid w:val="000151C9"/>
    <w:rsid w:val="00016774"/>
    <w:rsid w:val="00057C94"/>
    <w:rsid w:val="000613C4"/>
    <w:rsid w:val="00061F5E"/>
    <w:rsid w:val="00073463"/>
    <w:rsid w:val="00074114"/>
    <w:rsid w:val="000748B4"/>
    <w:rsid w:val="000914A9"/>
    <w:rsid w:val="000974CB"/>
    <w:rsid w:val="000B0598"/>
    <w:rsid w:val="000B3F9B"/>
    <w:rsid w:val="000B409F"/>
    <w:rsid w:val="000C0A80"/>
    <w:rsid w:val="000C28C5"/>
    <w:rsid w:val="000C40B7"/>
    <w:rsid w:val="000D01E7"/>
    <w:rsid w:val="000D2953"/>
    <w:rsid w:val="000D46A6"/>
    <w:rsid w:val="000E4398"/>
    <w:rsid w:val="000F2FE6"/>
    <w:rsid w:val="000F36CA"/>
    <w:rsid w:val="00102236"/>
    <w:rsid w:val="00107769"/>
    <w:rsid w:val="00110333"/>
    <w:rsid w:val="00122A36"/>
    <w:rsid w:val="00125243"/>
    <w:rsid w:val="0014126C"/>
    <w:rsid w:val="00141654"/>
    <w:rsid w:val="00162530"/>
    <w:rsid w:val="00181D2D"/>
    <w:rsid w:val="0018721F"/>
    <w:rsid w:val="001A12C9"/>
    <w:rsid w:val="001A1C18"/>
    <w:rsid w:val="001B0E74"/>
    <w:rsid w:val="001B55B9"/>
    <w:rsid w:val="001C0155"/>
    <w:rsid w:val="001C7A18"/>
    <w:rsid w:val="001D00AE"/>
    <w:rsid w:val="001E209F"/>
    <w:rsid w:val="001E74BE"/>
    <w:rsid w:val="001F3538"/>
    <w:rsid w:val="00204DD9"/>
    <w:rsid w:val="0021050F"/>
    <w:rsid w:val="002225D0"/>
    <w:rsid w:val="00235F17"/>
    <w:rsid w:val="0023723B"/>
    <w:rsid w:val="00242F78"/>
    <w:rsid w:val="002570B1"/>
    <w:rsid w:val="00266271"/>
    <w:rsid w:val="0026685C"/>
    <w:rsid w:val="00274F78"/>
    <w:rsid w:val="00276B02"/>
    <w:rsid w:val="00284C37"/>
    <w:rsid w:val="002A0103"/>
    <w:rsid w:val="002B5DC7"/>
    <w:rsid w:val="002F236A"/>
    <w:rsid w:val="00301A97"/>
    <w:rsid w:val="00312BC5"/>
    <w:rsid w:val="00326EF1"/>
    <w:rsid w:val="00333635"/>
    <w:rsid w:val="003360EF"/>
    <w:rsid w:val="00361308"/>
    <w:rsid w:val="00374003"/>
    <w:rsid w:val="00386BE1"/>
    <w:rsid w:val="00393C9F"/>
    <w:rsid w:val="003A2C81"/>
    <w:rsid w:val="003B5FFE"/>
    <w:rsid w:val="003F71F5"/>
    <w:rsid w:val="00401616"/>
    <w:rsid w:val="00417CFC"/>
    <w:rsid w:val="00426DCF"/>
    <w:rsid w:val="004451E7"/>
    <w:rsid w:val="00446027"/>
    <w:rsid w:val="00446C4B"/>
    <w:rsid w:val="0045511F"/>
    <w:rsid w:val="00467EE9"/>
    <w:rsid w:val="0047044A"/>
    <w:rsid w:val="004916DA"/>
    <w:rsid w:val="004A1703"/>
    <w:rsid w:val="004A2C33"/>
    <w:rsid w:val="004A38B7"/>
    <w:rsid w:val="004B2029"/>
    <w:rsid w:val="004D1DBE"/>
    <w:rsid w:val="004D6D16"/>
    <w:rsid w:val="004F00A8"/>
    <w:rsid w:val="004F1F58"/>
    <w:rsid w:val="004F6119"/>
    <w:rsid w:val="005001DA"/>
    <w:rsid w:val="0051144D"/>
    <w:rsid w:val="00512858"/>
    <w:rsid w:val="00517DA5"/>
    <w:rsid w:val="00520586"/>
    <w:rsid w:val="00523FCE"/>
    <w:rsid w:val="00524F95"/>
    <w:rsid w:val="00536FD5"/>
    <w:rsid w:val="00546FC2"/>
    <w:rsid w:val="005628BF"/>
    <w:rsid w:val="005734C0"/>
    <w:rsid w:val="005E2F82"/>
    <w:rsid w:val="005E7770"/>
    <w:rsid w:val="00605121"/>
    <w:rsid w:val="00612FE8"/>
    <w:rsid w:val="006164DE"/>
    <w:rsid w:val="0064303D"/>
    <w:rsid w:val="00656F0A"/>
    <w:rsid w:val="0067015F"/>
    <w:rsid w:val="00685CA3"/>
    <w:rsid w:val="006A7688"/>
    <w:rsid w:val="006B6ED4"/>
    <w:rsid w:val="006F65A3"/>
    <w:rsid w:val="007112D3"/>
    <w:rsid w:val="00712222"/>
    <w:rsid w:val="00714527"/>
    <w:rsid w:val="00736B73"/>
    <w:rsid w:val="00737272"/>
    <w:rsid w:val="00742539"/>
    <w:rsid w:val="00745466"/>
    <w:rsid w:val="00771C6E"/>
    <w:rsid w:val="00775515"/>
    <w:rsid w:val="007777B0"/>
    <w:rsid w:val="007A3A6B"/>
    <w:rsid w:val="007A49B8"/>
    <w:rsid w:val="007C3D42"/>
    <w:rsid w:val="007C5943"/>
    <w:rsid w:val="007C771E"/>
    <w:rsid w:val="007D67BE"/>
    <w:rsid w:val="008007C8"/>
    <w:rsid w:val="008023BB"/>
    <w:rsid w:val="00803F56"/>
    <w:rsid w:val="00816FDF"/>
    <w:rsid w:val="008204B8"/>
    <w:rsid w:val="0082488B"/>
    <w:rsid w:val="00830BBA"/>
    <w:rsid w:val="00832F33"/>
    <w:rsid w:val="0083615D"/>
    <w:rsid w:val="00842233"/>
    <w:rsid w:val="008447CB"/>
    <w:rsid w:val="00847C9B"/>
    <w:rsid w:val="00856299"/>
    <w:rsid w:val="008727B6"/>
    <w:rsid w:val="008822C8"/>
    <w:rsid w:val="00885303"/>
    <w:rsid w:val="0089556C"/>
    <w:rsid w:val="008A4CE9"/>
    <w:rsid w:val="009128C9"/>
    <w:rsid w:val="00923C31"/>
    <w:rsid w:val="009345BE"/>
    <w:rsid w:val="00944777"/>
    <w:rsid w:val="009472E3"/>
    <w:rsid w:val="0095794F"/>
    <w:rsid w:val="009626E4"/>
    <w:rsid w:val="00964F5F"/>
    <w:rsid w:val="00972C9E"/>
    <w:rsid w:val="009766B9"/>
    <w:rsid w:val="0098476D"/>
    <w:rsid w:val="009938B4"/>
    <w:rsid w:val="009949B5"/>
    <w:rsid w:val="00995681"/>
    <w:rsid w:val="00995C1A"/>
    <w:rsid w:val="009A16A2"/>
    <w:rsid w:val="009A1A46"/>
    <w:rsid w:val="009C3034"/>
    <w:rsid w:val="009C3747"/>
    <w:rsid w:val="009C6E35"/>
    <w:rsid w:val="009D0DBF"/>
    <w:rsid w:val="009D3FCF"/>
    <w:rsid w:val="009E0E93"/>
    <w:rsid w:val="009E287B"/>
    <w:rsid w:val="009E39D1"/>
    <w:rsid w:val="009F10DA"/>
    <w:rsid w:val="00A017B5"/>
    <w:rsid w:val="00A05D5C"/>
    <w:rsid w:val="00A2747B"/>
    <w:rsid w:val="00A429BA"/>
    <w:rsid w:val="00A659EC"/>
    <w:rsid w:val="00A65B62"/>
    <w:rsid w:val="00A9284F"/>
    <w:rsid w:val="00A92987"/>
    <w:rsid w:val="00AA0978"/>
    <w:rsid w:val="00AA1684"/>
    <w:rsid w:val="00AA33A4"/>
    <w:rsid w:val="00AB191F"/>
    <w:rsid w:val="00AC1253"/>
    <w:rsid w:val="00AC631B"/>
    <w:rsid w:val="00AD6D3A"/>
    <w:rsid w:val="00AE0E0D"/>
    <w:rsid w:val="00AE1F67"/>
    <w:rsid w:val="00AE4F39"/>
    <w:rsid w:val="00AF2536"/>
    <w:rsid w:val="00AF3261"/>
    <w:rsid w:val="00AF73DE"/>
    <w:rsid w:val="00B0600C"/>
    <w:rsid w:val="00B06AEC"/>
    <w:rsid w:val="00B37E15"/>
    <w:rsid w:val="00B4711D"/>
    <w:rsid w:val="00B47669"/>
    <w:rsid w:val="00B5299D"/>
    <w:rsid w:val="00B54148"/>
    <w:rsid w:val="00B76AED"/>
    <w:rsid w:val="00B77448"/>
    <w:rsid w:val="00B87703"/>
    <w:rsid w:val="00BB7710"/>
    <w:rsid w:val="00BE258B"/>
    <w:rsid w:val="00BE30FB"/>
    <w:rsid w:val="00BE4255"/>
    <w:rsid w:val="00BE611E"/>
    <w:rsid w:val="00BF58BE"/>
    <w:rsid w:val="00BF746D"/>
    <w:rsid w:val="00C024BC"/>
    <w:rsid w:val="00C21DEE"/>
    <w:rsid w:val="00C52BC5"/>
    <w:rsid w:val="00C91C75"/>
    <w:rsid w:val="00CA2B5E"/>
    <w:rsid w:val="00CA458B"/>
    <w:rsid w:val="00CB6475"/>
    <w:rsid w:val="00CB7E0D"/>
    <w:rsid w:val="00CD4EB9"/>
    <w:rsid w:val="00CD70C4"/>
    <w:rsid w:val="00D007DA"/>
    <w:rsid w:val="00D00FB7"/>
    <w:rsid w:val="00D16337"/>
    <w:rsid w:val="00D24035"/>
    <w:rsid w:val="00D2410F"/>
    <w:rsid w:val="00D27AA1"/>
    <w:rsid w:val="00D410ED"/>
    <w:rsid w:val="00D52CF4"/>
    <w:rsid w:val="00D53D06"/>
    <w:rsid w:val="00D60423"/>
    <w:rsid w:val="00D76232"/>
    <w:rsid w:val="00D77535"/>
    <w:rsid w:val="00D82D3F"/>
    <w:rsid w:val="00D85A93"/>
    <w:rsid w:val="00D91D82"/>
    <w:rsid w:val="00DD50A6"/>
    <w:rsid w:val="00DE3CC7"/>
    <w:rsid w:val="00DF1321"/>
    <w:rsid w:val="00DF2548"/>
    <w:rsid w:val="00DF3E8E"/>
    <w:rsid w:val="00E03AEF"/>
    <w:rsid w:val="00E2623D"/>
    <w:rsid w:val="00E323B8"/>
    <w:rsid w:val="00E3242C"/>
    <w:rsid w:val="00E45D2A"/>
    <w:rsid w:val="00E517E2"/>
    <w:rsid w:val="00E635CB"/>
    <w:rsid w:val="00E70CA0"/>
    <w:rsid w:val="00E7367E"/>
    <w:rsid w:val="00E9088D"/>
    <w:rsid w:val="00E96DCC"/>
    <w:rsid w:val="00EB65E6"/>
    <w:rsid w:val="00ED09EC"/>
    <w:rsid w:val="00EE0EDB"/>
    <w:rsid w:val="00EF4D4F"/>
    <w:rsid w:val="00EF5A24"/>
    <w:rsid w:val="00F05C8F"/>
    <w:rsid w:val="00F223D8"/>
    <w:rsid w:val="00F42592"/>
    <w:rsid w:val="00F63D7A"/>
    <w:rsid w:val="00FA2421"/>
    <w:rsid w:val="00FB0F37"/>
    <w:rsid w:val="00FB5AE2"/>
    <w:rsid w:val="00FD0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7341"/>
  <w15:chartTrackingRefBased/>
  <w15:docId w15:val="{B8A6C44D-22E4-46C4-A5B2-3C530CA5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4DE"/>
    <w:pPr>
      <w:ind w:left="720"/>
      <w:contextualSpacing/>
    </w:pPr>
  </w:style>
  <w:style w:type="character" w:customStyle="1" w:styleId="normaltextrun">
    <w:name w:val="normaltextrun"/>
    <w:basedOn w:val="DefaultParagraphFont"/>
    <w:rsid w:val="00AB191F"/>
  </w:style>
  <w:style w:type="paragraph" w:styleId="Header">
    <w:name w:val="header"/>
    <w:basedOn w:val="Normal"/>
    <w:link w:val="HeaderChar"/>
    <w:uiPriority w:val="99"/>
    <w:unhideWhenUsed/>
    <w:rsid w:val="000B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F9B"/>
  </w:style>
  <w:style w:type="paragraph" w:styleId="Footer">
    <w:name w:val="footer"/>
    <w:basedOn w:val="Normal"/>
    <w:link w:val="FooterChar"/>
    <w:uiPriority w:val="99"/>
    <w:unhideWhenUsed/>
    <w:rsid w:val="000B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F9B"/>
  </w:style>
  <w:style w:type="paragraph" w:customStyle="1" w:styleId="Disclaimer">
    <w:name w:val="Disclaimer"/>
    <w:basedOn w:val="Footer"/>
    <w:rsid w:val="008447CB"/>
    <w:pPr>
      <w:tabs>
        <w:tab w:val="clear" w:pos="4513"/>
        <w:tab w:val="clear" w:pos="9026"/>
        <w:tab w:val="right" w:pos="7371"/>
      </w:tabs>
      <w:spacing w:line="150" w:lineRule="exact"/>
      <w:ind w:right="230"/>
    </w:pPr>
    <w:rPr>
      <w:noProof/>
      <w:sz w:val="14"/>
      <w:szCs w:val="14"/>
    </w:rPr>
  </w:style>
  <w:style w:type="character" w:styleId="CommentReference">
    <w:name w:val="annotation reference"/>
    <w:basedOn w:val="DefaultParagraphFont"/>
    <w:uiPriority w:val="99"/>
    <w:semiHidden/>
    <w:unhideWhenUsed/>
    <w:rsid w:val="00A429BA"/>
    <w:rPr>
      <w:sz w:val="16"/>
      <w:szCs w:val="16"/>
    </w:rPr>
  </w:style>
  <w:style w:type="paragraph" w:styleId="CommentText">
    <w:name w:val="annotation text"/>
    <w:basedOn w:val="Normal"/>
    <w:link w:val="CommentTextChar"/>
    <w:uiPriority w:val="99"/>
    <w:unhideWhenUsed/>
    <w:rsid w:val="00A429BA"/>
    <w:pPr>
      <w:spacing w:line="240" w:lineRule="auto"/>
    </w:pPr>
    <w:rPr>
      <w:sz w:val="20"/>
      <w:szCs w:val="20"/>
    </w:rPr>
  </w:style>
  <w:style w:type="character" w:customStyle="1" w:styleId="CommentTextChar">
    <w:name w:val="Comment Text Char"/>
    <w:basedOn w:val="DefaultParagraphFont"/>
    <w:link w:val="CommentText"/>
    <w:uiPriority w:val="99"/>
    <w:rsid w:val="00A429BA"/>
    <w:rPr>
      <w:sz w:val="20"/>
      <w:szCs w:val="20"/>
    </w:rPr>
  </w:style>
  <w:style w:type="paragraph" w:styleId="CommentSubject">
    <w:name w:val="annotation subject"/>
    <w:basedOn w:val="CommentText"/>
    <w:next w:val="CommentText"/>
    <w:link w:val="CommentSubjectChar"/>
    <w:uiPriority w:val="99"/>
    <w:semiHidden/>
    <w:unhideWhenUsed/>
    <w:rsid w:val="00A429BA"/>
    <w:rPr>
      <w:b/>
      <w:bCs/>
    </w:rPr>
  </w:style>
  <w:style w:type="character" w:customStyle="1" w:styleId="CommentSubjectChar">
    <w:name w:val="Comment Subject Char"/>
    <w:basedOn w:val="CommentTextChar"/>
    <w:link w:val="CommentSubject"/>
    <w:uiPriority w:val="99"/>
    <w:semiHidden/>
    <w:rsid w:val="00A429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1999">
      <w:bodyDiv w:val="1"/>
      <w:marLeft w:val="0"/>
      <w:marRight w:val="0"/>
      <w:marTop w:val="0"/>
      <w:marBottom w:val="0"/>
      <w:divBdr>
        <w:top w:val="none" w:sz="0" w:space="0" w:color="auto"/>
        <w:left w:val="none" w:sz="0" w:space="0" w:color="auto"/>
        <w:bottom w:val="none" w:sz="0" w:space="0" w:color="auto"/>
        <w:right w:val="none" w:sz="0" w:space="0" w:color="auto"/>
      </w:divBdr>
      <w:divsChild>
        <w:div w:id="2041278618">
          <w:marLeft w:val="0"/>
          <w:marRight w:val="0"/>
          <w:marTop w:val="0"/>
          <w:marBottom w:val="0"/>
          <w:divBdr>
            <w:top w:val="none" w:sz="0" w:space="0" w:color="auto"/>
            <w:left w:val="none" w:sz="0" w:space="0" w:color="auto"/>
            <w:bottom w:val="none" w:sz="0" w:space="0" w:color="auto"/>
            <w:right w:val="none" w:sz="0" w:space="0" w:color="auto"/>
          </w:divBdr>
        </w:div>
        <w:div w:id="2053840559">
          <w:marLeft w:val="0"/>
          <w:marRight w:val="0"/>
          <w:marTop w:val="0"/>
          <w:marBottom w:val="0"/>
          <w:divBdr>
            <w:top w:val="none" w:sz="0" w:space="0" w:color="auto"/>
            <w:left w:val="none" w:sz="0" w:space="0" w:color="auto"/>
            <w:bottom w:val="none" w:sz="0" w:space="0" w:color="auto"/>
            <w:right w:val="none" w:sz="0" w:space="0" w:color="auto"/>
          </w:divBdr>
        </w:div>
        <w:div w:id="1010643635">
          <w:marLeft w:val="0"/>
          <w:marRight w:val="0"/>
          <w:marTop w:val="0"/>
          <w:marBottom w:val="0"/>
          <w:divBdr>
            <w:top w:val="none" w:sz="0" w:space="0" w:color="auto"/>
            <w:left w:val="none" w:sz="0" w:space="0" w:color="auto"/>
            <w:bottom w:val="none" w:sz="0" w:space="0" w:color="auto"/>
            <w:right w:val="none" w:sz="0" w:space="0" w:color="auto"/>
          </w:divBdr>
        </w:div>
      </w:divsChild>
    </w:div>
    <w:div w:id="1247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C2005DDF54B0CB58BA3E2A76B8E57"/>
        <w:category>
          <w:name w:val="General"/>
          <w:gallery w:val="placeholder"/>
        </w:category>
        <w:types>
          <w:type w:val="bbPlcHdr"/>
        </w:types>
        <w:behaviors>
          <w:behavior w:val="content"/>
        </w:behaviors>
        <w:guid w:val="{BD0C9C14-E42F-4E74-AC95-8FC3C746453E}"/>
      </w:docPartPr>
      <w:docPartBody>
        <w:p w:rsidR="001D136E" w:rsidRDefault="008E3DE2" w:rsidP="008E3DE2">
          <w:pPr>
            <w:pStyle w:val="C70C2005DDF54B0CB58BA3E2A76B8E57"/>
          </w:pPr>
          <w:bookmarkStart w:id="0" w:name="start"/>
          <w:bookmarkEnd w:id="0"/>
          <w:r>
            <w:rPr>
              <w:rStyle w:val="PlaceholderText"/>
            </w:rPr>
            <w:t>Click or tap here to enter text.</w:t>
          </w:r>
        </w:p>
        <w:bookmarkStart w:id="1" w:name="start"/>
        <w:bookmarkEnd w:id="1"/>
      </w:docPartBody>
    </w:docPart>
    <w:docPart>
      <w:docPartPr>
        <w:name w:val="C88FA5B8F909433EA378C34A470C0DF0"/>
        <w:category>
          <w:name w:val="General"/>
          <w:gallery w:val="placeholder"/>
        </w:category>
        <w:types>
          <w:type w:val="bbPlcHdr"/>
        </w:types>
        <w:behaviors>
          <w:behavior w:val="content"/>
        </w:behaviors>
        <w:guid w:val="{71ECAEF8-E4D2-452F-A8C6-04CE981370C6}"/>
      </w:docPartPr>
      <w:docPartBody>
        <w:p w:rsidR="000A08C8" w:rsidRDefault="006B1ACA" w:rsidP="006B1ACA">
          <w:pPr>
            <w:pStyle w:val="C88FA5B8F909433EA378C34A470C0DF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E2"/>
    <w:rsid w:val="000A08C8"/>
    <w:rsid w:val="000A607D"/>
    <w:rsid w:val="00134C38"/>
    <w:rsid w:val="001D136E"/>
    <w:rsid w:val="001E7D88"/>
    <w:rsid w:val="002005DB"/>
    <w:rsid w:val="00254BEF"/>
    <w:rsid w:val="00283548"/>
    <w:rsid w:val="003F3A60"/>
    <w:rsid w:val="00481303"/>
    <w:rsid w:val="004B1403"/>
    <w:rsid w:val="005F1067"/>
    <w:rsid w:val="006042DB"/>
    <w:rsid w:val="006B1ACA"/>
    <w:rsid w:val="00805B99"/>
    <w:rsid w:val="008E3DE2"/>
    <w:rsid w:val="00973321"/>
    <w:rsid w:val="00AA5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ACA"/>
  </w:style>
  <w:style w:type="paragraph" w:customStyle="1" w:styleId="C70C2005DDF54B0CB58BA3E2A76B8E57">
    <w:name w:val="C70C2005DDF54B0CB58BA3E2A76B8E57"/>
    <w:rsid w:val="008E3DE2"/>
  </w:style>
  <w:style w:type="paragraph" w:customStyle="1" w:styleId="C88FA5B8F909433EA378C34A470C0DF0">
    <w:name w:val="C88FA5B8F909433EA378C34A470C0DF0"/>
    <w:rsid w:val="006B1A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89EF76B171AB4D90D3B8819F015F38" ma:contentTypeVersion="13" ma:contentTypeDescription="Create a new document." ma:contentTypeScope="" ma:versionID="d3236840313bd9ec37fabd329c2c4086">
  <xsd:schema xmlns:xsd="http://www.w3.org/2001/XMLSchema" xmlns:xs="http://www.w3.org/2001/XMLSchema" xmlns:p="http://schemas.microsoft.com/office/2006/metadata/properties" xmlns:ns2="a5d4eac1-53fb-40e1-bac2-4ee7edd67d81" xmlns:ns3="151bf3c8-ea15-46e4-9131-361fb9195b7d" targetNamespace="http://schemas.microsoft.com/office/2006/metadata/properties" ma:root="true" ma:fieldsID="af4c2ade811323c058708310a5207f27" ns2:_="" ns3:_="">
    <xsd:import namespace="a5d4eac1-53fb-40e1-bac2-4ee7edd67d81"/>
    <xsd:import namespace="151bf3c8-ea15-46e4-9131-361fb9195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4eac1-53fb-40e1-bac2-4ee7edd67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1bf3c8-ea15-46e4-9131-361fb9195b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84AB2-6C73-4999-BC60-E87F81EBA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03B4CD-5249-49CF-B1BB-BD3DEA4C9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4eac1-53fb-40e1-bac2-4ee7edd67d81"/>
    <ds:schemaRef ds:uri="151bf3c8-ea15-46e4-9131-361fb9195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BF2CF-6D68-43E6-BEC8-F4E568D0F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5</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Teskey, Rosalyn;mkaczmarska@superannuation.asn.au</dc:creator>
  <cp:keywords/>
  <dc:description/>
  <cp:lastModifiedBy>Maggie Kaczmarska</cp:lastModifiedBy>
  <cp:revision>37</cp:revision>
  <cp:lastPrinted>2021-06-10T02:53:00Z</cp:lastPrinted>
  <dcterms:created xsi:type="dcterms:W3CDTF">2022-09-13T00:23:00Z</dcterms:created>
  <dcterms:modified xsi:type="dcterms:W3CDTF">2022-09-13T23:11:00Z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2021-02-11T04:50:36Z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ab42af0a-c2d9-4eef-bee7-44187f8c558d</vt:lpwstr>
  </property>
  <property fmtid="{D5CDD505-2E9C-101B-9397-08002B2CF9AE}" pid="8" name="MSIP_Label_ea60d57e-af5b-4752-ac57-3e4f28ca11dc_ContentBits">
    <vt:lpwstr>0</vt:lpwstr>
  </property>
  <property fmtid="{D5CDD505-2E9C-101B-9397-08002B2CF9AE}" pid="9" name="ContentTypeId">
    <vt:lpwstr>0x0101003D89EF76B171AB4D90D3B8819F015F38</vt:lpwstr>
  </property>
</Properties>
</file>